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62981">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000000" w:rsidRDefault="00562981">
      <w:pPr>
        <w:widowControl w:val="0"/>
        <w:autoSpaceDE w:val="0"/>
        <w:autoSpaceDN w:val="0"/>
        <w:adjustRightInd w:val="0"/>
        <w:spacing w:after="0" w:line="240" w:lineRule="auto"/>
        <w:rPr>
          <w:rFonts w:ascii="Arial" w:hAnsi="Arial" w:cs="Arial"/>
          <w:sz w:val="24"/>
          <w:szCs w:val="24"/>
        </w:rPr>
        <w:sectPr w:rsidR="00000000">
          <w:headerReference w:type="default" r:id="rId7"/>
          <w:footerReference w:type="default" r:id="rId8"/>
          <w:pgSz w:w="12240" w:h="15840"/>
          <w:pgMar w:top="1080" w:right="1080" w:bottom="1080" w:left="1080" w:header="720" w:footer="720" w:gutter="0"/>
          <w:cols w:space="720"/>
          <w:noEndnote/>
        </w:sectPr>
      </w:pPr>
    </w:p>
    <w:p w:rsidR="00000000" w:rsidRDefault="00562981">
      <w:pPr>
        <w:widowControl w:val="0"/>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lastRenderedPageBreak/>
        <w:t xml:space="preserve"> </w:t>
      </w:r>
      <w:bookmarkStart w:id="1" w:name="co_document_1"/>
      <w:bookmarkStart w:id="2" w:name="I82ee690ca4e711e381b8b0e9e015e69e_Target"/>
      <w:bookmarkEnd w:id="1"/>
      <w:bookmarkEnd w:id="2"/>
    </w:p>
    <w:p w:rsidR="00000000" w:rsidRDefault="00562981">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2014 WL 846723</w:t>
      </w:r>
    </w:p>
    <w:p w:rsidR="00000000" w:rsidRDefault="00562981">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Only th</w:t>
      </w:r>
      <w:r>
        <w:rPr>
          <w:rFonts w:ascii="Georgia" w:hAnsi="Georgia" w:cs="Georgia"/>
          <w:color w:val="000000"/>
          <w:sz w:val="20"/>
          <w:szCs w:val="20"/>
        </w:rPr>
        <w:t>e Westlaw citation is currently available.</w:t>
      </w:r>
    </w:p>
    <w:p w:rsidR="00000000" w:rsidRDefault="00562981">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United States District Court,</w:t>
      </w:r>
    </w:p>
    <w:p w:rsidR="00000000" w:rsidRDefault="00562981">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S.D. New York.</w:t>
      </w:r>
    </w:p>
    <w:p w:rsidR="00000000" w:rsidRDefault="00562981">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r>
        <w:rPr>
          <w:rFonts w:ascii="Georgia" w:hAnsi="Georgia" w:cs="Georgia"/>
          <w:color w:val="252525"/>
          <w:sz w:val="20"/>
          <w:szCs w:val="20"/>
        </w:rPr>
        <w:t>Claudine WERMANN, Plaintiff,</w:t>
      </w:r>
    </w:p>
    <w:p w:rsidR="00000000" w:rsidRDefault="00562981">
      <w:pPr>
        <w:widowControl w:val="0"/>
        <w:autoSpaceDE w:val="0"/>
        <w:autoSpaceDN w:val="0"/>
        <w:adjustRightInd w:val="0"/>
        <w:spacing w:after="0" w:line="240" w:lineRule="auto"/>
        <w:ind w:left="100" w:right="100"/>
        <w:jc w:val="center"/>
        <w:rPr>
          <w:rFonts w:ascii="Georgia" w:hAnsi="Georgia" w:cs="Georgia"/>
          <w:color w:val="252525"/>
          <w:sz w:val="20"/>
          <w:szCs w:val="20"/>
        </w:rPr>
      </w:pPr>
      <w:r>
        <w:rPr>
          <w:rFonts w:ascii="Georgia" w:hAnsi="Georgia" w:cs="Georgia"/>
          <w:color w:val="252525"/>
          <w:sz w:val="20"/>
          <w:szCs w:val="20"/>
        </w:rPr>
        <w:t>v.</w:t>
      </w:r>
    </w:p>
    <w:p w:rsidR="00000000" w:rsidRDefault="00562981">
      <w:pPr>
        <w:widowControl w:val="0"/>
        <w:autoSpaceDE w:val="0"/>
        <w:autoSpaceDN w:val="0"/>
        <w:adjustRightInd w:val="0"/>
        <w:spacing w:line="240" w:lineRule="auto"/>
        <w:ind w:left="100" w:right="100"/>
        <w:jc w:val="center"/>
        <w:rPr>
          <w:rFonts w:ascii="Georgia" w:hAnsi="Georgia" w:cs="Georgia"/>
          <w:color w:val="252525"/>
          <w:sz w:val="20"/>
          <w:szCs w:val="20"/>
        </w:rPr>
      </w:pPr>
      <w:r>
        <w:rPr>
          <w:rFonts w:ascii="Georgia" w:hAnsi="Georgia" w:cs="Georgia"/>
          <w:color w:val="252525"/>
          <w:sz w:val="20"/>
          <w:szCs w:val="20"/>
        </w:rPr>
        <w:t>EXCEL DENTISTRY, P.C., and George Medeiros, Defendants.</w:t>
      </w:r>
    </w:p>
    <w:p w:rsidR="00000000" w:rsidRDefault="00562981">
      <w:pPr>
        <w:widowControl w:val="0"/>
        <w:autoSpaceDE w:val="0"/>
        <w:autoSpaceDN w:val="0"/>
        <w:adjustRightInd w:val="0"/>
        <w:spacing w:line="240" w:lineRule="auto"/>
        <w:jc w:val="center"/>
        <w:rPr>
          <w:rFonts w:ascii="Georgia" w:hAnsi="Georgia" w:cs="Georgia"/>
          <w:color w:val="000000"/>
          <w:sz w:val="20"/>
          <w:szCs w:val="20"/>
        </w:rPr>
      </w:pPr>
      <w:r>
        <w:rPr>
          <w:rFonts w:ascii="Georgia" w:hAnsi="Georgia" w:cs="Georgia"/>
          <w:color w:val="000000"/>
          <w:sz w:val="20"/>
          <w:szCs w:val="20"/>
        </w:rPr>
        <w:t>No. 13 Civ. 7028(DAB). | Signed Feb. 25, 2014.</w:t>
      </w:r>
    </w:p>
    <w:p w:rsidR="00000000" w:rsidRDefault="00562981">
      <w:pPr>
        <w:widowControl w:val="0"/>
        <w:autoSpaceDE w:val="0"/>
        <w:autoSpaceDN w:val="0"/>
        <w:adjustRightInd w:val="0"/>
        <w:spacing w:before="200" w:after="0" w:line="240" w:lineRule="auto"/>
        <w:jc w:val="both"/>
        <w:rPr>
          <w:rFonts w:ascii="Times New Roman" w:hAnsi="Times New Roman" w:cs="Times New Roman"/>
          <w:b/>
          <w:bCs/>
          <w:color w:val="252525"/>
          <w:sz w:val="20"/>
          <w:szCs w:val="20"/>
        </w:rPr>
      </w:pPr>
      <w:bookmarkStart w:id="3" w:name="co_opinion_1"/>
      <w:bookmarkEnd w:id="3"/>
      <w:r>
        <w:rPr>
          <w:rFonts w:ascii="Times New Roman" w:hAnsi="Times New Roman" w:cs="Times New Roman"/>
          <w:b/>
          <w:bCs/>
          <w:color w:val="252525"/>
          <w:sz w:val="20"/>
          <w:szCs w:val="20"/>
        </w:rPr>
        <w:t>Opinion</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4" w:name="co_anchor_I156b1775a5e511e38578f7ccc38dc"/>
      <w:bookmarkEnd w:id="4"/>
    </w:p>
    <w:p w:rsidR="00000000" w:rsidRDefault="00562981">
      <w:pPr>
        <w:widowControl w:val="0"/>
        <w:autoSpaceDE w:val="0"/>
        <w:autoSpaceDN w:val="0"/>
        <w:adjustRightInd w:val="0"/>
        <w:spacing w:before="40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MEMORANDUM AND ORDER</w:t>
      </w:r>
    </w:p>
    <w:p w:rsidR="00000000" w:rsidRDefault="00562981">
      <w:pPr>
        <w:widowControl w:val="0"/>
        <w:autoSpaceDE w:val="0"/>
        <w:autoSpaceDN w:val="0"/>
        <w:adjustRightInd w:val="0"/>
        <w:spacing w:before="200" w:line="240" w:lineRule="auto"/>
        <w:jc w:val="both"/>
        <w:rPr>
          <w:rFonts w:ascii="Times New Roman" w:hAnsi="Times New Roman" w:cs="Times New Roman"/>
          <w:color w:val="000000"/>
          <w:sz w:val="20"/>
          <w:szCs w:val="20"/>
        </w:rPr>
      </w:pPr>
      <w:hyperlink r:id="rId9" w:history="1">
        <w:r>
          <w:rPr>
            <w:rFonts w:ascii="Times New Roman" w:hAnsi="Times New Roman" w:cs="Times New Roman"/>
            <w:color w:val="000000"/>
            <w:sz w:val="20"/>
            <w:szCs w:val="20"/>
            <w:u w:val="single"/>
          </w:rPr>
          <w:t>DEBORAH A. BATTS</w:t>
        </w:r>
      </w:hyperlink>
      <w:r>
        <w:rPr>
          <w:rFonts w:ascii="Times New Roman" w:hAnsi="Times New Roman" w:cs="Times New Roman"/>
          <w:color w:val="000000"/>
          <w:sz w:val="20"/>
          <w:szCs w:val="20"/>
        </w:rPr>
        <w:t>, District Judge.</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5" w:name="co_pp_sp_999_1_1"/>
      <w:bookmarkEnd w:id="5"/>
      <w:r>
        <w:rPr>
          <w:rFonts w:ascii="Times New Roman" w:hAnsi="Times New Roman" w:cs="Times New Roman"/>
          <w:b/>
          <w:bCs/>
          <w:color w:val="000000"/>
          <w:sz w:val="20"/>
          <w:szCs w:val="20"/>
        </w:rPr>
        <w:t>*1</w:t>
      </w:r>
      <w:r>
        <w:rPr>
          <w:rFonts w:ascii="Times New Roman" w:hAnsi="Times New Roman" w:cs="Times New Roman"/>
          <w:color w:val="000000"/>
          <w:sz w:val="20"/>
          <w:szCs w:val="20"/>
        </w:rPr>
        <w:t xml:space="preserve"> Plaintiff brings the above-captioned diversity action against Defendant George Medeiros (</w:t>
      </w:r>
      <w:r>
        <w:rPr>
          <w:rFonts w:ascii="Times New Roman" w:hAnsi="Times New Roman" w:cs="Times New Roman"/>
          <w:color w:val="000000"/>
          <w:sz w:val="20"/>
          <w:szCs w:val="20"/>
        </w:rPr>
        <w:t>“</w:t>
      </w:r>
      <w:r>
        <w:rPr>
          <w:rFonts w:ascii="Times New Roman" w:hAnsi="Times New Roman" w:cs="Times New Roman"/>
          <w:color w:val="000000"/>
          <w:sz w:val="20"/>
          <w:szCs w:val="20"/>
        </w:rPr>
        <w:t>Medeiros</w:t>
      </w:r>
      <w:r>
        <w:rPr>
          <w:rFonts w:ascii="Times New Roman" w:hAnsi="Times New Roman" w:cs="Times New Roman"/>
          <w:color w:val="000000"/>
          <w:sz w:val="20"/>
          <w:szCs w:val="20"/>
        </w:rPr>
        <w:t>”</w:t>
      </w:r>
      <w:r>
        <w:rPr>
          <w:rFonts w:ascii="Times New Roman" w:hAnsi="Times New Roman" w:cs="Times New Roman"/>
          <w:color w:val="000000"/>
          <w:sz w:val="20"/>
          <w:szCs w:val="20"/>
        </w:rPr>
        <w:t>) and Defendant Excel Dentistry P.C. (</w:t>
      </w:r>
      <w:r>
        <w:rPr>
          <w:rFonts w:ascii="Times New Roman" w:hAnsi="Times New Roman" w:cs="Times New Roman"/>
          <w:color w:val="000000"/>
          <w:sz w:val="20"/>
          <w:szCs w:val="20"/>
        </w:rPr>
        <w:t>“</w:t>
      </w:r>
      <w:r>
        <w:rPr>
          <w:rFonts w:ascii="Times New Roman" w:hAnsi="Times New Roman" w:cs="Times New Roman"/>
          <w:color w:val="000000"/>
          <w:sz w:val="20"/>
          <w:szCs w:val="20"/>
        </w:rPr>
        <w:t>Excel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(collectively, </w:t>
      </w:r>
      <w:r>
        <w:rPr>
          <w:rFonts w:ascii="Times New Roman" w:hAnsi="Times New Roman" w:cs="Times New Roman"/>
          <w:color w:val="000000"/>
          <w:sz w:val="20"/>
          <w:szCs w:val="20"/>
        </w:rPr>
        <w:t>“</w:t>
      </w:r>
      <w:r>
        <w:rPr>
          <w:rFonts w:ascii="Times New Roman" w:hAnsi="Times New Roman" w:cs="Times New Roman"/>
          <w:color w:val="000000"/>
          <w:sz w:val="20"/>
          <w:szCs w:val="20"/>
        </w:rPr>
        <w:t>Defendan</w:t>
      </w:r>
      <w:r>
        <w:rPr>
          <w:rFonts w:ascii="Times New Roman" w:hAnsi="Times New Roman" w:cs="Times New Roman"/>
          <w:color w:val="000000"/>
          <w:sz w:val="20"/>
          <w:szCs w:val="20"/>
        </w:rPr>
        <w:t>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asserting that they discriminated and retaliated against her and deducted her wages unlawfully. This matter is before the Court on Defendants’ Motion to Dismiss pursuant to </w:t>
      </w:r>
      <w:hyperlink r:id="rId10" w:history="1">
        <w:r>
          <w:rPr>
            <w:rFonts w:ascii="Times New Roman" w:hAnsi="Times New Roman" w:cs="Times New Roman"/>
            <w:color w:val="000000"/>
            <w:sz w:val="20"/>
            <w:szCs w:val="20"/>
            <w:u w:val="single"/>
          </w:rPr>
          <w:t>Rule 12(b)(6) of the Federal Rules of Civil Procedure</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hyperlink r:id="rId11" w:history="1">
        <w:r>
          <w:rPr>
            <w:rFonts w:ascii="Times New Roman" w:hAnsi="Times New Roman" w:cs="Times New Roman"/>
            <w:color w:val="000000"/>
            <w:sz w:val="20"/>
            <w:szCs w:val="20"/>
            <w:u w:val="single"/>
          </w:rPr>
          <w:t>Rule 12(b)(6)</w:t>
        </w:r>
      </w:hyperlink>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Defendants’ Motion to Strike pursuant to </w:t>
      </w:r>
      <w:hyperlink r:id="rId12" w:history="1">
        <w:r>
          <w:rPr>
            <w:rFonts w:ascii="Times New Roman" w:hAnsi="Times New Roman" w:cs="Times New Roman"/>
            <w:color w:val="000000"/>
            <w:sz w:val="20"/>
            <w:szCs w:val="20"/>
            <w:u w:val="single"/>
          </w:rPr>
          <w:t>Rule 12(f)</w:t>
        </w:r>
      </w:hyperlink>
      <w:r>
        <w:rPr>
          <w:rFonts w:ascii="Times New Roman" w:hAnsi="Times New Roman" w:cs="Times New Roman"/>
          <w:color w:val="000000"/>
          <w:sz w:val="20"/>
          <w:szCs w:val="20"/>
        </w:rPr>
        <w:t>. For reasons that follow, Defendants’ Motion to Dismiss and Motion to Strike are DENIED.</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6" w:name="co_anchor_I156b1776a5e511e38578f7ccc38dc"/>
      <w:bookmarkEnd w:id="6"/>
    </w:p>
    <w:p w:rsidR="00000000" w:rsidRDefault="00562981">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 BACKGROUND</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following facts are drawn from Plaintiff’s Amended Complaint and are assumed to be true for purposes of resolving the instant Motions.</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Medeiros owns Excel Dentistry, a dental practice. (Am.Compl.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 Excel allegedly employed </w:t>
      </w:r>
      <w:r>
        <w:rPr>
          <w:rFonts w:ascii="Times New Roman" w:hAnsi="Times New Roman" w:cs="Times New Roman"/>
          <w:color w:val="000000"/>
          <w:sz w:val="20"/>
          <w:szCs w:val="20"/>
        </w:rPr>
        <w:t>“</w:t>
      </w:r>
      <w:r>
        <w:rPr>
          <w:rFonts w:ascii="Times New Roman" w:hAnsi="Times New Roman" w:cs="Times New Roman"/>
          <w:color w:val="000000"/>
          <w:sz w:val="20"/>
          <w:szCs w:val="20"/>
        </w:rPr>
        <w:t>Dr. Medeiros, Ms. Wermann, Loryvette Sotilaire, Ivan Vitiello, Maria Gonzalez, as well as additional replacement staff members at various times.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13.) Plaintiff served as Excel’s office manager from February 2010 to A</w:t>
      </w:r>
      <w:r>
        <w:rPr>
          <w:rFonts w:ascii="Times New Roman" w:hAnsi="Times New Roman" w:cs="Times New Roman"/>
          <w:color w:val="000000"/>
          <w:sz w:val="20"/>
          <w:szCs w:val="20"/>
        </w:rPr>
        <w:t>ugust 18, 2013, and she managed accounts payable and insurance payments.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7, 14</w:t>
      </w:r>
      <w:r>
        <w:rPr>
          <w:rFonts w:ascii="Times New Roman" w:hAnsi="Times New Roman" w:cs="Times New Roman"/>
          <w:color w:val="000000"/>
          <w:sz w:val="20"/>
          <w:szCs w:val="20"/>
        </w:rPr>
        <w:t>–</w:t>
      </w:r>
      <w:r>
        <w:rPr>
          <w:rFonts w:ascii="Times New Roman" w:hAnsi="Times New Roman" w:cs="Times New Roman"/>
          <w:color w:val="000000"/>
          <w:sz w:val="20"/>
          <w:szCs w:val="20"/>
        </w:rPr>
        <w:t>15.)</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Plaintiff claims that Medeiros repeatedly made sexually explicit, graphic, derogatory, and profane comments.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1, 19</w:t>
      </w:r>
      <w:r>
        <w:rPr>
          <w:rFonts w:ascii="Times New Roman" w:hAnsi="Times New Roman" w:cs="Times New Roman"/>
          <w:color w:val="000000"/>
          <w:sz w:val="20"/>
          <w:szCs w:val="20"/>
        </w:rPr>
        <w:t>–</w:t>
      </w:r>
      <w:r>
        <w:rPr>
          <w:rFonts w:ascii="Times New Roman" w:hAnsi="Times New Roman" w:cs="Times New Roman"/>
          <w:color w:val="000000"/>
          <w:sz w:val="20"/>
          <w:szCs w:val="20"/>
        </w:rPr>
        <w:t>22 .) Medeiros also allegedly groped Pl</w:t>
      </w:r>
      <w:r>
        <w:rPr>
          <w:rFonts w:ascii="Times New Roman" w:hAnsi="Times New Roman" w:cs="Times New Roman"/>
          <w:color w:val="000000"/>
          <w:sz w:val="20"/>
          <w:szCs w:val="20"/>
        </w:rPr>
        <w:t>aintiff’s breasts and buttocks.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2, 23</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24.) Medeiros once </w:t>
      </w:r>
      <w:r>
        <w:rPr>
          <w:rFonts w:ascii="Times New Roman" w:hAnsi="Times New Roman" w:cs="Times New Roman"/>
          <w:color w:val="000000"/>
          <w:sz w:val="20"/>
          <w:szCs w:val="20"/>
        </w:rPr>
        <w:lastRenderedPageBreak/>
        <w:t xml:space="preserve">punched Plaintiff’s arm and once threatened her not to </w:t>
      </w:r>
      <w:r>
        <w:rPr>
          <w:rFonts w:ascii="Times New Roman" w:hAnsi="Times New Roman" w:cs="Times New Roman"/>
          <w:color w:val="000000"/>
          <w:sz w:val="20"/>
          <w:szCs w:val="20"/>
        </w:rPr>
        <w:t>“</w:t>
      </w:r>
      <w:r>
        <w:rPr>
          <w:rFonts w:ascii="Times New Roman" w:hAnsi="Times New Roman" w:cs="Times New Roman"/>
          <w:color w:val="000000"/>
          <w:sz w:val="20"/>
          <w:szCs w:val="20"/>
        </w:rPr>
        <w:t>ever try to take me down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he would kill her.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25, 42.)</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On August 12, 2013, Plaintiff requested one week off work; Medeiros </w:t>
      </w:r>
      <w:r>
        <w:rPr>
          <w:rFonts w:ascii="Times New Roman" w:hAnsi="Times New Roman" w:cs="Times New Roman"/>
          <w:color w:val="000000"/>
          <w:sz w:val="20"/>
          <w:szCs w:val="20"/>
        </w:rPr>
        <w:t>agreed.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30.) Plaintiff’s husband subsequently notified Medeiros that she had been hospitalized due to a medical condition, was receiving treatment from a psychiatrist, and taking medication to treat her condition.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1131</w:t>
      </w:r>
      <w:r>
        <w:rPr>
          <w:rFonts w:ascii="Times New Roman" w:hAnsi="Times New Roman" w:cs="Times New Roman"/>
          <w:color w:val="000000"/>
          <w:sz w:val="20"/>
          <w:szCs w:val="20"/>
        </w:rPr>
        <w:t>–</w:t>
      </w:r>
      <w:r>
        <w:rPr>
          <w:rFonts w:ascii="Times New Roman" w:hAnsi="Times New Roman" w:cs="Times New Roman"/>
          <w:color w:val="000000"/>
          <w:sz w:val="20"/>
          <w:szCs w:val="20"/>
        </w:rPr>
        <w:t>35.) Medeiros believed he</w:t>
      </w:r>
      <w:r>
        <w:rPr>
          <w:rFonts w:ascii="Times New Roman" w:hAnsi="Times New Roman" w:cs="Times New Roman"/>
          <w:color w:val="000000"/>
          <w:sz w:val="20"/>
          <w:szCs w:val="20"/>
        </w:rPr>
        <w:t xml:space="preserve">r prescribed medication was for </w:t>
      </w:r>
      <w:r>
        <w:rPr>
          <w:rFonts w:ascii="Times New Roman" w:hAnsi="Times New Roman" w:cs="Times New Roman"/>
          <w:color w:val="000000"/>
          <w:sz w:val="20"/>
          <w:szCs w:val="20"/>
        </w:rPr>
        <w:t>“</w:t>
      </w:r>
      <w:r>
        <w:rPr>
          <w:rFonts w:ascii="Times New Roman" w:hAnsi="Times New Roman" w:cs="Times New Roman"/>
          <w:color w:val="000000"/>
          <w:sz w:val="20"/>
          <w:szCs w:val="20"/>
        </w:rPr>
        <w:t>crazy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people.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135.) During her one week leave, Defendants terminated her via a text message sent on August 18, 2013, allegedly for her poor job performance.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113, 39.)</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On September 4, 2013, Plaintiff’s counsel s</w:t>
      </w:r>
      <w:r>
        <w:rPr>
          <w:rFonts w:ascii="Times New Roman" w:hAnsi="Times New Roman" w:cs="Times New Roman"/>
          <w:color w:val="000000"/>
          <w:sz w:val="20"/>
          <w:szCs w:val="20"/>
        </w:rPr>
        <w:t>ent Defendants a letter summarizing her sexual harassment and discrimination claims.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43.) Defendants then challenged her unemployment benefits, allegedly in retaliation for her anticipated lawsuit.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4, 44.)</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 a result of these events, Plai</w:t>
      </w:r>
      <w:r>
        <w:rPr>
          <w:rFonts w:ascii="Times New Roman" w:hAnsi="Times New Roman" w:cs="Times New Roman"/>
          <w:color w:val="000000"/>
          <w:sz w:val="20"/>
          <w:szCs w:val="20"/>
        </w:rPr>
        <w:t>ntiff alleges that Defendants (1) discriminated against her on the basis of her gender and disability in violation of the New York State Human Rights Law (</w:t>
      </w:r>
      <w:r>
        <w:rPr>
          <w:rFonts w:ascii="Times New Roman" w:hAnsi="Times New Roman" w:cs="Times New Roman"/>
          <w:color w:val="000000"/>
          <w:sz w:val="20"/>
          <w:szCs w:val="20"/>
        </w:rPr>
        <w:t>“</w:t>
      </w:r>
      <w:r>
        <w:rPr>
          <w:rFonts w:ascii="Times New Roman" w:hAnsi="Times New Roman" w:cs="Times New Roman"/>
          <w:color w:val="000000"/>
          <w:sz w:val="20"/>
          <w:szCs w:val="20"/>
        </w:rPr>
        <w:t>NYSHRL</w:t>
      </w:r>
      <w:r>
        <w:rPr>
          <w:rFonts w:ascii="Times New Roman" w:hAnsi="Times New Roman" w:cs="Times New Roman"/>
          <w:color w:val="000000"/>
          <w:sz w:val="20"/>
          <w:szCs w:val="20"/>
        </w:rPr>
        <w:t>”</w:t>
      </w:r>
      <w:r>
        <w:rPr>
          <w:rFonts w:ascii="Times New Roman" w:hAnsi="Times New Roman" w:cs="Times New Roman"/>
          <w:color w:val="000000"/>
          <w:sz w:val="20"/>
          <w:szCs w:val="20"/>
        </w:rPr>
        <w:t>) and New York City Human Rights Law (</w:t>
      </w:r>
      <w:r>
        <w:rPr>
          <w:rFonts w:ascii="Times New Roman" w:hAnsi="Times New Roman" w:cs="Times New Roman"/>
          <w:color w:val="000000"/>
          <w:sz w:val="20"/>
          <w:szCs w:val="20"/>
        </w:rPr>
        <w:t>“</w:t>
      </w:r>
      <w:r>
        <w:rPr>
          <w:rFonts w:ascii="Times New Roman" w:hAnsi="Times New Roman" w:cs="Times New Roman"/>
          <w:color w:val="000000"/>
          <w:sz w:val="20"/>
          <w:szCs w:val="20"/>
        </w:rPr>
        <w:t>NYCHRL</w:t>
      </w:r>
      <w:r>
        <w:rPr>
          <w:rFonts w:ascii="Times New Roman" w:hAnsi="Times New Roman" w:cs="Times New Roman"/>
          <w:color w:val="000000"/>
          <w:sz w:val="20"/>
          <w:szCs w:val="20"/>
        </w:rPr>
        <w:t>”</w:t>
      </w:r>
      <w:r>
        <w:rPr>
          <w:rFonts w:ascii="Times New Roman" w:hAnsi="Times New Roman" w:cs="Times New Roman"/>
          <w:color w:val="000000"/>
          <w:sz w:val="20"/>
          <w:szCs w:val="20"/>
        </w:rPr>
        <w:t>); (2) retaliated against her in violation of t</w:t>
      </w:r>
      <w:r>
        <w:rPr>
          <w:rFonts w:ascii="Times New Roman" w:hAnsi="Times New Roman" w:cs="Times New Roman"/>
          <w:color w:val="000000"/>
          <w:sz w:val="20"/>
          <w:szCs w:val="20"/>
        </w:rPr>
        <w:t xml:space="preserve">he NYSHRL, NYCHRL, and </w:t>
      </w:r>
      <w:hyperlink r:id="rId13" w:history="1">
        <w:r>
          <w:rPr>
            <w:rFonts w:ascii="Times New Roman" w:hAnsi="Times New Roman" w:cs="Times New Roman"/>
            <w:color w:val="000000"/>
            <w:sz w:val="20"/>
            <w:szCs w:val="20"/>
            <w:u w:val="single"/>
          </w:rPr>
          <w:t>New York Labor Law § 215</w:t>
        </w:r>
      </w:hyperlink>
      <w:r>
        <w:rPr>
          <w:rFonts w:ascii="Times New Roman" w:hAnsi="Times New Roman" w:cs="Times New Roman"/>
          <w:color w:val="000000"/>
          <w:sz w:val="20"/>
          <w:szCs w:val="20"/>
        </w:rPr>
        <w:t xml:space="preserve">; and (3) unlawfully deducted her wages in violation of </w:t>
      </w:r>
      <w:hyperlink r:id="rId14" w:history="1">
        <w:r>
          <w:rPr>
            <w:rFonts w:ascii="Times New Roman" w:hAnsi="Times New Roman" w:cs="Times New Roman"/>
            <w:color w:val="000000"/>
            <w:sz w:val="20"/>
            <w:szCs w:val="20"/>
            <w:u w:val="single"/>
          </w:rPr>
          <w:t>New York Labor Law § 193</w:t>
        </w:r>
      </w:hyperlink>
      <w:r>
        <w:rPr>
          <w:rFonts w:ascii="Times New Roman" w:hAnsi="Times New Roman" w:cs="Times New Roman"/>
          <w:color w:val="000000"/>
          <w:sz w:val="20"/>
          <w:szCs w:val="20"/>
        </w:rPr>
        <w:t>.</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On October 3, 2013, Plaintiff filed the instant action. Defendants filed an Answer and Counte</w:t>
      </w:r>
      <w:r>
        <w:rPr>
          <w:rFonts w:ascii="Times New Roman" w:hAnsi="Times New Roman" w:cs="Times New Roman"/>
          <w:color w:val="000000"/>
          <w:sz w:val="20"/>
          <w:szCs w:val="20"/>
        </w:rPr>
        <w:t>rclaims on October 24, 2013, claiming that Plaintiff secured her employment through fraud, submitted fraudulent insurance claims and converted those payments, misappropriated Excel’s funds, and intentionally inflicted emotional distress on Medeiros. (ECF N</w:t>
      </w:r>
      <w:r>
        <w:rPr>
          <w:rFonts w:ascii="Times New Roman" w:hAnsi="Times New Roman" w:cs="Times New Roman"/>
          <w:color w:val="000000"/>
          <w:sz w:val="20"/>
          <w:szCs w:val="20"/>
        </w:rPr>
        <w:t xml:space="preserve">o. 5,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28</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43.) Plaintiff filed an Amended Complaint on November 8, 2013, adding additional allegations of retaliation on grounds that Defendants filed their </w:t>
      </w:r>
      <w:r>
        <w:rPr>
          <w:rFonts w:ascii="Times New Roman" w:hAnsi="Times New Roman" w:cs="Times New Roman"/>
          <w:color w:val="000000"/>
          <w:sz w:val="20"/>
          <w:szCs w:val="20"/>
        </w:rPr>
        <w:t>“</w:t>
      </w:r>
      <w:r>
        <w:rPr>
          <w:rFonts w:ascii="Times New Roman" w:hAnsi="Times New Roman" w:cs="Times New Roman"/>
          <w:color w:val="000000"/>
          <w:sz w:val="20"/>
          <w:szCs w:val="20"/>
        </w:rPr>
        <w:t>frivolous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counterclaims in retaliation for her filing this suit. (Am.Compl.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46.)</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7" w:name="co_anchor_I156b1777a5e511e38578f7ccc38dc"/>
      <w:bookmarkEnd w:id="7"/>
    </w:p>
    <w:p w:rsidR="00000000" w:rsidRDefault="00562981">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II. DISCUSSION</w:t>
      </w:r>
    </w:p>
    <w:p w:rsidR="00000000" w:rsidRDefault="00562981">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 Defendants’ Motion to Dismiss</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8" w:name="co_pp_sp_999_2_1"/>
      <w:bookmarkEnd w:id="8"/>
      <w:r>
        <w:rPr>
          <w:rFonts w:ascii="Times New Roman" w:hAnsi="Times New Roman" w:cs="Times New Roman"/>
          <w:b/>
          <w:bCs/>
          <w:color w:val="000000"/>
          <w:sz w:val="20"/>
          <w:szCs w:val="20"/>
        </w:rPr>
        <w:t>*2</w:t>
      </w:r>
      <w:r>
        <w:rPr>
          <w:rFonts w:ascii="Times New Roman" w:hAnsi="Times New Roman" w:cs="Times New Roman"/>
          <w:color w:val="000000"/>
          <w:sz w:val="20"/>
          <w:szCs w:val="20"/>
        </w:rPr>
        <w:t xml:space="preserve"> Defendants filed a partial Motion to Dismiss. They assert that Plaintiff’s NYSHRL and NYCHRL claims mus</w:t>
      </w:r>
      <w:r>
        <w:rPr>
          <w:rFonts w:ascii="Times New Roman" w:hAnsi="Times New Roman" w:cs="Times New Roman"/>
          <w:color w:val="000000"/>
          <w:sz w:val="20"/>
          <w:szCs w:val="20"/>
        </w:rPr>
        <w:t xml:space="preserve">t be dismissed because Excel never employed four employees and thereby is not subject to those statutes and because Plaintiff did not sufficiently plead her disability discrimination claims or her NYSHRL and NYCHRL </w:t>
      </w:r>
      <w:r>
        <w:rPr>
          <w:rFonts w:ascii="Times New Roman" w:hAnsi="Times New Roman" w:cs="Times New Roman"/>
          <w:color w:val="000000"/>
          <w:sz w:val="20"/>
          <w:szCs w:val="20"/>
        </w:rPr>
        <w:lastRenderedPageBreak/>
        <w:t>retaliation claims.</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9" w:name="co_anchor_I156b1778a5e511e38578f7ccc38dc"/>
      <w:bookmarkEnd w:id="9"/>
    </w:p>
    <w:p w:rsidR="00000000" w:rsidRDefault="00562981">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 Legal Standard for a Motion</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a complaint to survive a motion brought pursuant to </w:t>
      </w:r>
      <w:hyperlink r:id="rId15" w:history="1">
        <w:r>
          <w:rPr>
            <w:rFonts w:ascii="Times New Roman" w:hAnsi="Times New Roman" w:cs="Times New Roman"/>
            <w:color w:val="000000"/>
            <w:sz w:val="20"/>
            <w:szCs w:val="20"/>
            <w:u w:val="single"/>
          </w:rPr>
          <w:t>Rule 12(b)(6)</w:t>
        </w:r>
      </w:hyperlink>
      <w:r>
        <w:rPr>
          <w:rFonts w:ascii="Times New Roman" w:hAnsi="Times New Roman" w:cs="Times New Roman"/>
          <w:color w:val="000000"/>
          <w:sz w:val="20"/>
          <w:szCs w:val="20"/>
        </w:rPr>
        <w:t xml:space="preserve">, the plaintiff must have pleaded </w:t>
      </w:r>
      <w:r>
        <w:rPr>
          <w:rFonts w:ascii="Times New Roman" w:hAnsi="Times New Roman" w:cs="Times New Roman"/>
          <w:color w:val="000000"/>
          <w:sz w:val="20"/>
          <w:szCs w:val="20"/>
        </w:rPr>
        <w:t>“</w:t>
      </w:r>
      <w:r>
        <w:rPr>
          <w:rFonts w:ascii="Times New Roman" w:hAnsi="Times New Roman" w:cs="Times New Roman"/>
          <w:color w:val="000000"/>
          <w:sz w:val="20"/>
          <w:szCs w:val="20"/>
        </w:rPr>
        <w:t>enough facts to state a claim to relief th</w:t>
      </w:r>
      <w:r>
        <w:rPr>
          <w:rFonts w:ascii="Times New Roman" w:hAnsi="Times New Roman" w:cs="Times New Roman"/>
          <w:color w:val="000000"/>
          <w:sz w:val="20"/>
          <w:szCs w:val="20"/>
        </w:rPr>
        <w:t>at is plausible on its face.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6" w:history="1">
        <w:r>
          <w:rPr>
            <w:rFonts w:ascii="Times New Roman" w:hAnsi="Times New Roman" w:cs="Times New Roman"/>
            <w:i/>
            <w:iCs/>
            <w:color w:val="000000"/>
            <w:sz w:val="20"/>
            <w:szCs w:val="20"/>
            <w:u w:val="single"/>
          </w:rPr>
          <w:t>Bell Atl. Corp. v. Twombly,</w:t>
        </w:r>
        <w:r>
          <w:rPr>
            <w:rFonts w:ascii="Times New Roman" w:hAnsi="Times New Roman" w:cs="Times New Roman"/>
            <w:color w:val="000000"/>
            <w:sz w:val="20"/>
            <w:szCs w:val="20"/>
            <w:u w:val="single"/>
          </w:rPr>
          <w:t xml:space="preserve"> 550 U.S. 544, 570 (2007)</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 claim has facial plausibility,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Supreme Court explained,</w:t>
      </w:r>
    </w:p>
    <w:p w:rsidR="00000000" w:rsidRDefault="00562981">
      <w:pPr>
        <w:widowControl w:val="0"/>
        <w:autoSpaceDE w:val="0"/>
        <w:autoSpaceDN w:val="0"/>
        <w:adjustRightInd w:val="0"/>
        <w:spacing w:before="200" w:after="0" w:line="240" w:lineRule="auto"/>
        <w:ind w:left="20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plaintiff pleads factual content that allows the court to draw the reasonable inference that the defendant is liable for the misconduct alleged. The plausibility standard is not akin to a </w:t>
      </w:r>
      <w:r>
        <w:rPr>
          <w:rFonts w:ascii="Times New Roman" w:hAnsi="Times New Roman" w:cs="Times New Roman"/>
          <w:color w:val="000000"/>
          <w:sz w:val="20"/>
          <w:szCs w:val="20"/>
        </w:rPr>
        <w:t>“</w:t>
      </w:r>
      <w:r>
        <w:rPr>
          <w:rFonts w:ascii="Times New Roman" w:hAnsi="Times New Roman" w:cs="Times New Roman"/>
          <w:color w:val="000000"/>
          <w:sz w:val="20"/>
          <w:szCs w:val="20"/>
        </w:rPr>
        <w:t>probability requirement,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but it asks for more than a sh</w:t>
      </w:r>
      <w:r>
        <w:rPr>
          <w:rFonts w:ascii="Times New Roman" w:hAnsi="Times New Roman" w:cs="Times New Roman"/>
          <w:color w:val="000000"/>
          <w:sz w:val="20"/>
          <w:szCs w:val="20"/>
        </w:rPr>
        <w:t xml:space="preserve">eer possibility that a defendant has acted unlawfully. Where a complaint pleads facts that are </w:t>
      </w:r>
      <w:r>
        <w:rPr>
          <w:rFonts w:ascii="Times New Roman" w:hAnsi="Times New Roman" w:cs="Times New Roman"/>
          <w:color w:val="000000"/>
          <w:sz w:val="20"/>
          <w:szCs w:val="20"/>
        </w:rPr>
        <w:t>“</w:t>
      </w:r>
      <w:r>
        <w:rPr>
          <w:rFonts w:ascii="Times New Roman" w:hAnsi="Times New Roman" w:cs="Times New Roman"/>
          <w:color w:val="000000"/>
          <w:sz w:val="20"/>
          <w:szCs w:val="20"/>
        </w:rPr>
        <w:t>merely consistent with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 defendant’s liability, it </w:t>
      </w:r>
      <w:r>
        <w:rPr>
          <w:rFonts w:ascii="Times New Roman" w:hAnsi="Times New Roman" w:cs="Times New Roman"/>
          <w:color w:val="000000"/>
          <w:sz w:val="20"/>
          <w:szCs w:val="20"/>
        </w:rPr>
        <w:t>“</w:t>
      </w:r>
      <w:r>
        <w:rPr>
          <w:rFonts w:ascii="Times New Roman" w:hAnsi="Times New Roman" w:cs="Times New Roman"/>
          <w:color w:val="000000"/>
          <w:sz w:val="20"/>
          <w:szCs w:val="20"/>
        </w:rPr>
        <w:t>stops short of the line between possibility and plausibility of entitlement to relief.</w:t>
      </w:r>
      <w:r>
        <w:rPr>
          <w:rFonts w:ascii="Times New Roman" w:hAnsi="Times New Roman" w:cs="Times New Roman"/>
          <w:color w:val="000000"/>
          <w:sz w:val="20"/>
          <w:szCs w:val="20"/>
        </w:rPr>
        <w:t>”</w:t>
      </w:r>
    </w:p>
    <w:p w:rsidR="00000000" w:rsidRDefault="00562981">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17" w:history="1">
        <w:r>
          <w:rPr>
            <w:rFonts w:ascii="Times New Roman" w:hAnsi="Times New Roman" w:cs="Times New Roman"/>
            <w:i/>
            <w:iCs/>
            <w:color w:val="000000"/>
            <w:sz w:val="20"/>
            <w:szCs w:val="20"/>
            <w:u w:val="single"/>
          </w:rPr>
          <w:t>Ashcroft v. Igbal,</w:t>
        </w:r>
        <w:r>
          <w:rPr>
            <w:rFonts w:ascii="Times New Roman" w:hAnsi="Times New Roman" w:cs="Times New Roman"/>
            <w:color w:val="000000"/>
            <w:sz w:val="20"/>
            <w:szCs w:val="20"/>
            <w:u w:val="single"/>
          </w:rPr>
          <w:t xml:space="preserve"> 556 U.S. 66</w:t>
        </w:r>
        <w:r>
          <w:rPr>
            <w:rFonts w:ascii="Times New Roman" w:hAnsi="Times New Roman" w:cs="Times New Roman"/>
            <w:color w:val="000000"/>
            <w:sz w:val="20"/>
            <w:szCs w:val="20"/>
            <w:u w:val="single"/>
          </w:rPr>
          <w:t>2, 678 (2009)</w:t>
        </w:r>
      </w:hyperlink>
      <w:r>
        <w:rPr>
          <w:rFonts w:ascii="Times New Roman" w:hAnsi="Times New Roman" w:cs="Times New Roman"/>
          <w:color w:val="000000"/>
          <w:sz w:val="20"/>
          <w:szCs w:val="20"/>
        </w:rPr>
        <w:t xml:space="preserve"> (quoting </w:t>
      </w:r>
      <w:hyperlink r:id="rId18" w:history="1">
        <w:r>
          <w:rPr>
            <w:rFonts w:ascii="Times New Roman" w:hAnsi="Times New Roman" w:cs="Times New Roman"/>
            <w:i/>
            <w:iCs/>
            <w:color w:val="000000"/>
            <w:sz w:val="20"/>
            <w:szCs w:val="20"/>
            <w:u w:val="single"/>
          </w:rPr>
          <w:t>Twom</w:t>
        </w:r>
        <w:r>
          <w:rPr>
            <w:rFonts w:ascii="Times New Roman" w:hAnsi="Times New Roman" w:cs="Times New Roman"/>
            <w:i/>
            <w:iCs/>
            <w:color w:val="000000"/>
            <w:sz w:val="20"/>
            <w:szCs w:val="20"/>
            <w:u w:val="single"/>
          </w:rPr>
          <w:t>bly,</w:t>
        </w:r>
        <w:r>
          <w:rPr>
            <w:rFonts w:ascii="Times New Roman" w:hAnsi="Times New Roman" w:cs="Times New Roman"/>
            <w:color w:val="000000"/>
            <w:sz w:val="20"/>
            <w:szCs w:val="20"/>
            <w:u w:val="single"/>
          </w:rPr>
          <w:t xml:space="preserve"> 550 U.S. at 556–57).</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 plaintiff’s obligation to provide the grounds of his entitlement to relief requires more than labels and conclusions, and a formulaic recitation of the elements of a cause of action will not do.</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9" w:history="1">
        <w:r>
          <w:rPr>
            <w:rFonts w:ascii="Times New Roman" w:hAnsi="Times New Roman" w:cs="Times New Roman"/>
            <w:i/>
            <w:iCs/>
            <w:color w:val="000000"/>
            <w:sz w:val="20"/>
            <w:szCs w:val="20"/>
            <w:u w:val="single"/>
          </w:rPr>
          <w:t>Twombly,</w:t>
        </w:r>
        <w:r>
          <w:rPr>
            <w:rFonts w:ascii="Times New Roman" w:hAnsi="Times New Roman" w:cs="Times New Roman"/>
            <w:color w:val="000000"/>
            <w:sz w:val="20"/>
            <w:szCs w:val="20"/>
            <w:u w:val="single"/>
          </w:rPr>
          <w:t xml:space="preserve"> 550 U.S. at 555</w:t>
        </w:r>
      </w:hyperlink>
      <w:r>
        <w:rPr>
          <w:rFonts w:ascii="Times New Roman" w:hAnsi="Times New Roman" w:cs="Times New Roman"/>
          <w:color w:val="000000"/>
          <w:sz w:val="20"/>
          <w:szCs w:val="20"/>
        </w:rPr>
        <w:t xml:space="preserve"> (internal quotation marks an</w:t>
      </w:r>
      <w:r>
        <w:rPr>
          <w:rFonts w:ascii="Times New Roman" w:hAnsi="Times New Roman" w:cs="Times New Roman"/>
          <w:color w:val="000000"/>
          <w:sz w:val="20"/>
          <w:szCs w:val="20"/>
        </w:rPr>
        <w:t xml:space="preserve">d citation omitted). </w:t>
      </w:r>
      <w:r>
        <w:rPr>
          <w:rFonts w:ascii="Times New Roman" w:hAnsi="Times New Roman" w:cs="Times New Roman"/>
          <w:color w:val="000000"/>
          <w:sz w:val="20"/>
          <w:szCs w:val="20"/>
        </w:rPr>
        <w:t>“</w:t>
      </w:r>
      <w:r>
        <w:rPr>
          <w:rFonts w:ascii="Times New Roman" w:hAnsi="Times New Roman" w:cs="Times New Roman"/>
          <w:color w:val="000000"/>
          <w:sz w:val="20"/>
          <w:szCs w:val="20"/>
        </w:rPr>
        <w:t>In keeping with these principles,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Supreme Court stated,</w:t>
      </w:r>
    </w:p>
    <w:p w:rsidR="00000000" w:rsidRDefault="00562981">
      <w:pPr>
        <w:widowControl w:val="0"/>
        <w:autoSpaceDE w:val="0"/>
        <w:autoSpaceDN w:val="0"/>
        <w:adjustRightInd w:val="0"/>
        <w:spacing w:before="250" w:after="50" w:line="240" w:lineRule="auto"/>
        <w:ind w:left="1000" w:right="800"/>
        <w:jc w:val="both"/>
        <w:rPr>
          <w:rFonts w:ascii="Times New Roman" w:hAnsi="Times New Roman" w:cs="Times New Roman"/>
          <w:color w:val="000000"/>
          <w:sz w:val="20"/>
          <w:szCs w:val="20"/>
        </w:rPr>
      </w:pPr>
      <w:r>
        <w:rPr>
          <w:rFonts w:ascii="Times New Roman" w:hAnsi="Times New Roman" w:cs="Times New Roman"/>
          <w:color w:val="000000"/>
          <w:sz w:val="20"/>
          <w:szCs w:val="20"/>
        </w:rPr>
        <w:t>[A] court considering a motion to dismiss can choose to begin by identifying pleadings that, because they are no more than conclusions, are not entitled to the assumption of</w:t>
      </w:r>
      <w:r>
        <w:rPr>
          <w:rFonts w:ascii="Times New Roman" w:hAnsi="Times New Roman" w:cs="Times New Roman"/>
          <w:color w:val="000000"/>
          <w:sz w:val="20"/>
          <w:szCs w:val="20"/>
        </w:rPr>
        <w:t xml:space="preserve"> truth. While legal conclusions can provide the framework of a complaint, they must be supported by factual allegations. When there are well-pleaded factual allegations, a court should assume their veracity and then determine whether they plausibly give ri</w:t>
      </w:r>
      <w:r>
        <w:rPr>
          <w:rFonts w:ascii="Times New Roman" w:hAnsi="Times New Roman" w:cs="Times New Roman"/>
          <w:color w:val="000000"/>
          <w:sz w:val="20"/>
          <w:szCs w:val="20"/>
        </w:rPr>
        <w:t>se to an entitlement to relief.</w:t>
      </w:r>
    </w:p>
    <w:p w:rsidR="00000000" w:rsidRDefault="00562981">
      <w:pPr>
        <w:widowControl w:val="0"/>
        <w:autoSpaceDE w:val="0"/>
        <w:autoSpaceDN w:val="0"/>
        <w:adjustRightInd w:val="0"/>
        <w:spacing w:before="200" w:after="0" w:line="240" w:lineRule="auto"/>
        <w:jc w:val="both"/>
        <w:rPr>
          <w:rFonts w:ascii="Times New Roman" w:hAnsi="Times New Roman" w:cs="Times New Roman"/>
          <w:color w:val="000000"/>
          <w:sz w:val="20"/>
          <w:szCs w:val="20"/>
        </w:rPr>
      </w:pPr>
      <w:hyperlink r:id="rId20" w:history="1">
        <w:r>
          <w:rPr>
            <w:rFonts w:ascii="Times New Roman" w:hAnsi="Times New Roman" w:cs="Times New Roman"/>
            <w:i/>
            <w:iCs/>
            <w:color w:val="000000"/>
            <w:sz w:val="20"/>
            <w:szCs w:val="20"/>
            <w:u w:val="single"/>
          </w:rPr>
          <w:t>Iqbal,</w:t>
        </w:r>
        <w:r>
          <w:rPr>
            <w:rFonts w:ascii="Times New Roman" w:hAnsi="Times New Roman" w:cs="Times New Roman"/>
            <w:color w:val="000000"/>
            <w:sz w:val="20"/>
            <w:szCs w:val="20"/>
            <w:u w:val="single"/>
          </w:rPr>
          <w:t xml:space="preserve"> 556 U.S. at 679</w:t>
        </w:r>
      </w:hyperlink>
      <w:r>
        <w:rPr>
          <w:rFonts w:ascii="Times New Roman" w:hAnsi="Times New Roman" w:cs="Times New Roman"/>
          <w:color w:val="000000"/>
          <w:sz w:val="20"/>
          <w:szCs w:val="20"/>
        </w:rPr>
        <w:t xml:space="preserve">. These well-pleaded factual allegations must tender more than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 formulaic recitation of the elements of a cause of action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naked assertion[s]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devoid of </w:t>
      </w:r>
      <w:r>
        <w:rPr>
          <w:rFonts w:ascii="Times New Roman" w:hAnsi="Times New Roman" w:cs="Times New Roman"/>
          <w:color w:val="000000"/>
          <w:sz w:val="20"/>
          <w:szCs w:val="20"/>
        </w:rPr>
        <w:t>‘</w:t>
      </w:r>
      <w:r>
        <w:rPr>
          <w:rFonts w:ascii="Times New Roman" w:hAnsi="Times New Roman" w:cs="Times New Roman"/>
          <w:color w:val="000000"/>
          <w:sz w:val="20"/>
          <w:szCs w:val="20"/>
        </w:rPr>
        <w:t>further factual enhancement.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1"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at 678</w:t>
        </w:r>
      </w:hyperlink>
      <w:r>
        <w:rPr>
          <w:rFonts w:ascii="Times New Roman" w:hAnsi="Times New Roman" w:cs="Times New Roman"/>
          <w:color w:val="000000"/>
          <w:sz w:val="20"/>
          <w:szCs w:val="20"/>
        </w:rPr>
        <w:t xml:space="preserve"> (quoting </w:t>
      </w:r>
      <w:hyperlink r:id="rId22" w:history="1">
        <w:r>
          <w:rPr>
            <w:rFonts w:ascii="Times New Roman" w:hAnsi="Times New Roman" w:cs="Times New Roman"/>
            <w:i/>
            <w:iCs/>
            <w:color w:val="000000"/>
            <w:sz w:val="20"/>
            <w:szCs w:val="20"/>
            <w:u w:val="single"/>
          </w:rPr>
          <w:t>Twombly,</w:t>
        </w:r>
        <w:r>
          <w:rPr>
            <w:rFonts w:ascii="Times New Roman" w:hAnsi="Times New Roman" w:cs="Times New Roman"/>
            <w:color w:val="000000"/>
            <w:sz w:val="20"/>
            <w:szCs w:val="20"/>
            <w:u w:val="single"/>
          </w:rPr>
          <w:t xml:space="preserve"> 550 U.S. at 555, 557).</w:t>
        </w:r>
      </w:hyperlink>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considering a motion under </w:t>
      </w:r>
      <w:hyperlink r:id="rId23" w:history="1">
        <w:r>
          <w:rPr>
            <w:rFonts w:ascii="Times New Roman" w:hAnsi="Times New Roman" w:cs="Times New Roman"/>
            <w:color w:val="000000"/>
            <w:sz w:val="20"/>
            <w:szCs w:val="20"/>
            <w:u w:val="single"/>
          </w:rPr>
          <w:t>Rule 12(b)(6)</w:t>
        </w:r>
      </w:hyperlink>
      <w:r>
        <w:rPr>
          <w:rFonts w:ascii="Times New Roman" w:hAnsi="Times New Roman" w:cs="Times New Roman"/>
          <w:color w:val="000000"/>
          <w:sz w:val="20"/>
          <w:szCs w:val="20"/>
        </w:rPr>
        <w:t xml:space="preserve">, the Court </w:t>
      </w:r>
      <w:r>
        <w:rPr>
          <w:rFonts w:ascii="Times New Roman" w:hAnsi="Times New Roman" w:cs="Times New Roman"/>
          <w:color w:val="000000"/>
          <w:sz w:val="20"/>
          <w:szCs w:val="20"/>
        </w:rPr>
        <w:lastRenderedPageBreak/>
        <w:t xml:space="preserve">must accept as true all factual allegations set forth in the complaint and draw all reasonable inferences in favor of the plaintiff. </w:t>
      </w:r>
      <w:r>
        <w:rPr>
          <w:rFonts w:ascii="Times New Roman" w:hAnsi="Times New Roman" w:cs="Times New Roman"/>
          <w:i/>
          <w:iCs/>
          <w:color w:val="000000"/>
          <w:sz w:val="20"/>
          <w:szCs w:val="20"/>
        </w:rPr>
        <w:t xml:space="preserve">See </w:t>
      </w:r>
      <w:hyperlink r:id="rId24" w:history="1">
        <w:r>
          <w:rPr>
            <w:rFonts w:ascii="Times New Roman" w:hAnsi="Times New Roman" w:cs="Times New Roman"/>
            <w:i/>
            <w:iCs/>
            <w:color w:val="000000"/>
            <w:sz w:val="20"/>
            <w:szCs w:val="20"/>
            <w:u w:val="single"/>
          </w:rPr>
          <w:t>Swierkiewicz v. Sorema N.A.,</w:t>
        </w:r>
        <w:r>
          <w:rPr>
            <w:rFonts w:ascii="Times New Roman" w:hAnsi="Times New Roman" w:cs="Times New Roman"/>
            <w:color w:val="000000"/>
            <w:sz w:val="20"/>
            <w:szCs w:val="20"/>
            <w:u w:val="single"/>
          </w:rPr>
          <w:t xml:space="preserve"> 534 U.S. 506, 508 n. 1 (2002)</w:t>
        </w:r>
      </w:hyperlink>
      <w:r>
        <w:rPr>
          <w:rFonts w:ascii="Times New Roman" w:hAnsi="Times New Roman" w:cs="Times New Roman"/>
          <w:color w:val="000000"/>
          <w:sz w:val="20"/>
          <w:szCs w:val="20"/>
        </w:rPr>
        <w:t xml:space="preserve">; </w:t>
      </w:r>
      <w:hyperlink r:id="rId25" w:history="1">
        <w:r>
          <w:rPr>
            <w:rFonts w:ascii="Times New Roman" w:hAnsi="Times New Roman" w:cs="Times New Roman"/>
            <w:i/>
            <w:iCs/>
            <w:color w:val="000000"/>
            <w:sz w:val="20"/>
            <w:szCs w:val="20"/>
            <w:u w:val="single"/>
          </w:rPr>
          <w:t>Blue Tree Hotels Inv. (Canada) Ltd. v. Starwood Hotels &amp; Resorts Worldwide, Inc.,</w:t>
        </w:r>
        <w:r>
          <w:rPr>
            <w:rFonts w:ascii="Times New Roman" w:hAnsi="Times New Roman" w:cs="Times New Roman"/>
            <w:color w:val="000000"/>
            <w:sz w:val="20"/>
            <w:szCs w:val="20"/>
            <w:u w:val="single"/>
          </w:rPr>
          <w:t xml:space="preserve"> 369 F.3d 212, 217 (2d</w:t>
        </w:r>
        <w:r>
          <w:rPr>
            <w:rFonts w:ascii="Times New Roman" w:hAnsi="Times New Roman" w:cs="Times New Roman"/>
            <w:color w:val="000000"/>
            <w:sz w:val="20"/>
            <w:szCs w:val="20"/>
            <w:u w:val="single"/>
          </w:rPr>
          <w:t xml:space="preserve"> Cir.2004)</w:t>
        </w:r>
      </w:hyperlink>
      <w:r>
        <w:rPr>
          <w:rFonts w:ascii="Times New Roman" w:hAnsi="Times New Roman" w:cs="Times New Roman"/>
          <w:color w:val="000000"/>
          <w:sz w:val="20"/>
          <w:szCs w:val="20"/>
        </w:rPr>
        <w:t xml:space="preserve">. However, this principle is </w:t>
      </w:r>
      <w:r>
        <w:rPr>
          <w:rFonts w:ascii="Times New Roman" w:hAnsi="Times New Roman" w:cs="Times New Roman"/>
          <w:color w:val="000000"/>
          <w:sz w:val="20"/>
          <w:szCs w:val="20"/>
        </w:rPr>
        <w:t>“</w:t>
      </w:r>
      <w:r>
        <w:rPr>
          <w:rFonts w:ascii="Times New Roman" w:hAnsi="Times New Roman" w:cs="Times New Roman"/>
          <w:color w:val="000000"/>
          <w:sz w:val="20"/>
          <w:szCs w:val="20"/>
        </w:rPr>
        <w:t>inapplicable to legal conclusions,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6" w:history="1">
        <w:r>
          <w:rPr>
            <w:rFonts w:ascii="Times New Roman" w:hAnsi="Times New Roman" w:cs="Times New Roman"/>
            <w:i/>
            <w:iCs/>
            <w:color w:val="000000"/>
            <w:sz w:val="20"/>
            <w:szCs w:val="20"/>
            <w:u w:val="single"/>
          </w:rPr>
          <w:t>Iqbal,</w:t>
        </w:r>
        <w:r>
          <w:rPr>
            <w:rFonts w:ascii="Times New Roman" w:hAnsi="Times New Roman" w:cs="Times New Roman"/>
            <w:color w:val="000000"/>
            <w:sz w:val="20"/>
            <w:szCs w:val="20"/>
            <w:u w:val="single"/>
          </w:rPr>
          <w:t xml:space="preserve"> 556 U .S. at 678,</w:t>
        </w:r>
      </w:hyperlink>
      <w:r>
        <w:rPr>
          <w:rFonts w:ascii="Times New Roman" w:hAnsi="Times New Roman" w:cs="Times New Roman"/>
          <w:color w:val="000000"/>
          <w:sz w:val="20"/>
          <w:szCs w:val="20"/>
        </w:rPr>
        <w:t xml:space="preserve"> which, like the complaint’s </w:t>
      </w:r>
      <w:r>
        <w:rPr>
          <w:rFonts w:ascii="Times New Roman" w:hAnsi="Times New Roman" w:cs="Times New Roman"/>
          <w:color w:val="000000"/>
          <w:sz w:val="20"/>
          <w:szCs w:val="20"/>
        </w:rPr>
        <w:t>“</w:t>
      </w:r>
      <w:r>
        <w:rPr>
          <w:rFonts w:ascii="Times New Roman" w:hAnsi="Times New Roman" w:cs="Times New Roman"/>
          <w:color w:val="000000"/>
          <w:sz w:val="20"/>
          <w:szCs w:val="20"/>
        </w:rPr>
        <w:t>labels and conclusions,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7" w:history="1">
        <w:r>
          <w:rPr>
            <w:rFonts w:ascii="Times New Roman" w:hAnsi="Times New Roman" w:cs="Times New Roman"/>
            <w:i/>
            <w:iCs/>
            <w:color w:val="000000"/>
            <w:sz w:val="20"/>
            <w:szCs w:val="20"/>
            <w:u w:val="single"/>
          </w:rPr>
          <w:t>Twombly,</w:t>
        </w:r>
        <w:r>
          <w:rPr>
            <w:rFonts w:ascii="Times New Roman" w:hAnsi="Times New Roman" w:cs="Times New Roman"/>
            <w:color w:val="000000"/>
            <w:sz w:val="20"/>
            <w:szCs w:val="20"/>
            <w:u w:val="single"/>
          </w:rPr>
          <w:t xml:space="preserve"> 550 U.S. at 555,</w:t>
        </w:r>
      </w:hyperlink>
      <w:r>
        <w:rPr>
          <w:rFonts w:ascii="Times New Roman" w:hAnsi="Times New Roman" w:cs="Times New Roman"/>
          <w:color w:val="000000"/>
          <w:sz w:val="20"/>
          <w:szCs w:val="20"/>
        </w:rPr>
        <w:t xml:space="preserve"> are disregarded. Nor should a court </w:t>
      </w:r>
      <w:r>
        <w:rPr>
          <w:rFonts w:ascii="Times New Roman" w:hAnsi="Times New Roman" w:cs="Times New Roman"/>
          <w:color w:val="000000"/>
          <w:sz w:val="20"/>
          <w:szCs w:val="20"/>
        </w:rPr>
        <w:t>“</w:t>
      </w:r>
      <w:r>
        <w:rPr>
          <w:rFonts w:ascii="Times New Roman" w:hAnsi="Times New Roman" w:cs="Times New Roman"/>
          <w:color w:val="000000"/>
          <w:sz w:val="20"/>
          <w:szCs w:val="20"/>
        </w:rPr>
        <w:t>accept [as] true a legal conclusion couched as a factual allegation.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8" w:history="1">
        <w:r>
          <w:rPr>
            <w:rFonts w:ascii="Times New Roman" w:hAnsi="Times New Roman" w:cs="Times New Roman"/>
            <w:i/>
            <w:iCs/>
            <w:color w:val="000000"/>
            <w:sz w:val="20"/>
            <w:szCs w:val="20"/>
            <w:u w:val="single"/>
          </w:rPr>
          <w:t>Id.</w:t>
        </w:r>
        <w:r>
          <w:rPr>
            <w:rFonts w:ascii="Times New Roman" w:hAnsi="Times New Roman" w:cs="Times New Roman"/>
            <w:color w:val="000000"/>
            <w:sz w:val="20"/>
            <w:szCs w:val="20"/>
            <w:u w:val="single"/>
          </w:rPr>
          <w:t xml:space="preserve"> at 555.</w:t>
        </w:r>
      </w:hyperlink>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0" w:name="co_anchor_I156b1779a5e511e38578f7ccc38dc"/>
      <w:bookmarkEnd w:id="10"/>
    </w:p>
    <w:p w:rsidR="00000000" w:rsidRDefault="00562981">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 Whether Excel Was an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Employer</w:t>
      </w:r>
      <w:r>
        <w:rPr>
          <w:rFonts w:ascii="Times New Roman" w:hAnsi="Times New Roman" w:cs="Times New Roman"/>
          <w:b/>
          <w:bCs/>
          <w:color w:val="000000"/>
          <w:sz w:val="20"/>
          <w:szCs w:val="20"/>
        </w:rPr>
        <w:t>”</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1" w:name="co_pp_sp_999_3_1"/>
      <w:bookmarkEnd w:id="11"/>
      <w:r>
        <w:rPr>
          <w:rFonts w:ascii="Times New Roman" w:hAnsi="Times New Roman" w:cs="Times New Roman"/>
          <w:b/>
          <w:bCs/>
          <w:color w:val="000000"/>
          <w:sz w:val="20"/>
          <w:szCs w:val="20"/>
        </w:rPr>
        <w:t>*3</w:t>
      </w:r>
      <w:r>
        <w:rPr>
          <w:rFonts w:ascii="Times New Roman" w:hAnsi="Times New Roman" w:cs="Times New Roman"/>
          <w:color w:val="000000"/>
          <w:sz w:val="20"/>
          <w:szCs w:val="20"/>
        </w:rPr>
        <w:t xml:space="preserve"> Defendants assert that all of Plaintiff’s claims under NYSHRL and NYCHRL must be dismissed because Excel was not an employer subject to the State and City Human Righ</w:t>
      </w:r>
      <w:r>
        <w:rPr>
          <w:rFonts w:ascii="Times New Roman" w:hAnsi="Times New Roman" w:cs="Times New Roman"/>
          <w:color w:val="000000"/>
          <w:sz w:val="20"/>
          <w:szCs w:val="20"/>
        </w:rPr>
        <w:t xml:space="preserve">ts Laws. The NYSHRL and NYCHRL do not apply to </w:t>
      </w:r>
      <w:r>
        <w:rPr>
          <w:rFonts w:ascii="Times New Roman" w:hAnsi="Times New Roman" w:cs="Times New Roman"/>
          <w:color w:val="000000"/>
          <w:sz w:val="20"/>
          <w:szCs w:val="20"/>
        </w:rPr>
        <w:t>“</w:t>
      </w:r>
      <w:r>
        <w:rPr>
          <w:rFonts w:ascii="Times New Roman" w:hAnsi="Times New Roman" w:cs="Times New Roman"/>
          <w:color w:val="000000"/>
          <w:sz w:val="20"/>
          <w:szCs w:val="20"/>
        </w:rPr>
        <w:t>any employer with fewer than four persons in his or her employ.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9" w:history="1">
        <w:r>
          <w:rPr>
            <w:rFonts w:ascii="Times New Roman" w:hAnsi="Times New Roman" w:cs="Times New Roman"/>
            <w:color w:val="000000"/>
            <w:sz w:val="20"/>
            <w:szCs w:val="20"/>
            <w:u w:val="single"/>
          </w:rPr>
          <w:t>N.Y. Exec. Law § 292(5)</w:t>
        </w:r>
      </w:hyperlink>
      <w:r>
        <w:rPr>
          <w:rFonts w:ascii="Times New Roman" w:hAnsi="Times New Roman" w:cs="Times New Roman"/>
          <w:color w:val="000000"/>
          <w:sz w:val="20"/>
          <w:szCs w:val="20"/>
        </w:rPr>
        <w:t xml:space="preserve">; NYCHRL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w:t>
      </w:r>
      <w:r>
        <w:rPr>
          <w:rFonts w:ascii="Times New Roman" w:hAnsi="Times New Roman" w:cs="Times New Roman"/>
          <w:color w:val="000000"/>
          <w:sz w:val="20"/>
          <w:szCs w:val="20"/>
        </w:rPr>
        <w:t>–</w:t>
      </w:r>
      <w:r>
        <w:rPr>
          <w:rFonts w:ascii="Times New Roman" w:hAnsi="Times New Roman" w:cs="Times New Roman"/>
          <w:color w:val="000000"/>
          <w:sz w:val="20"/>
          <w:szCs w:val="20"/>
        </w:rPr>
        <w:t>102(5). Defendants contend that Medeiros, as Excel’s sole principal and owner, is not an em</w:t>
      </w:r>
      <w:r>
        <w:rPr>
          <w:rFonts w:ascii="Times New Roman" w:hAnsi="Times New Roman" w:cs="Times New Roman"/>
          <w:color w:val="000000"/>
          <w:sz w:val="20"/>
          <w:szCs w:val="20"/>
        </w:rPr>
        <w:t>ployee and therefore cannot be used to satisfy the four-employee requirement. (Mot. to Dismiss 6</w:t>
      </w:r>
      <w:r>
        <w:rPr>
          <w:rFonts w:ascii="Times New Roman" w:hAnsi="Times New Roman" w:cs="Times New Roman"/>
          <w:color w:val="000000"/>
          <w:sz w:val="20"/>
          <w:szCs w:val="20"/>
        </w:rPr>
        <w:t>–</w:t>
      </w:r>
      <w:r>
        <w:rPr>
          <w:rFonts w:ascii="Times New Roman" w:hAnsi="Times New Roman" w:cs="Times New Roman"/>
          <w:color w:val="000000"/>
          <w:sz w:val="20"/>
          <w:szCs w:val="20"/>
        </w:rPr>
        <w:t>7.) However, even if Medeiros was not an employee of Excel, the Amended Complaint identifies four other specific Excel employees, Loryvette Sotilaire, Ivan Vit</w:t>
      </w:r>
      <w:r>
        <w:rPr>
          <w:rFonts w:ascii="Times New Roman" w:hAnsi="Times New Roman" w:cs="Times New Roman"/>
          <w:color w:val="000000"/>
          <w:sz w:val="20"/>
          <w:szCs w:val="20"/>
        </w:rPr>
        <w:t>iello, Maria Gonzalez, and Plaintiff.</w:t>
      </w:r>
      <w:bookmarkStart w:id="12" w:name="co_footnoteReference_B00112032830877_ID0"/>
      <w:bookmarkEnd w:id="12"/>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"#co_footnote_B00112032830877_1" </w:instrText>
      </w:r>
      <w:r w:rsidR="00357B09">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u w:val="single"/>
          <w:vertAlign w:val="superscript"/>
        </w:rPr>
        <w:t>1</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Without reaching the issue of whether Medeiros is a</w:t>
      </w:r>
      <w:r>
        <w:rPr>
          <w:rFonts w:ascii="Times New Roman" w:hAnsi="Times New Roman" w:cs="Times New Roman"/>
          <w:color w:val="000000"/>
          <w:sz w:val="20"/>
          <w:szCs w:val="20"/>
        </w:rPr>
        <w:t>n employee of Excel, this Court finds that Plaintiff sufficiently pleaded that Excel is an employer subject to the NYSHRL and NYCHRL.</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13" w:name="co_footnote_B00112032830877_1"/>
          <w:bookmarkEnd w:id="13"/>
          <w:p w:rsidR="00000000" w:rsidRDefault="0056298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"#co_footnoteReference_B00112032830877_ID0" </w:instrText>
            </w:r>
            <w:r w:rsidR="00357B09">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vertAlign w:val="superscript"/>
              </w:rPr>
              <w:t>1</w:t>
            </w:r>
            <w:r>
              <w:rPr>
                <w:rFonts w:ascii="Times New Roman" w:hAnsi="Times New Roman" w:cs="Times New Roman"/>
                <w:color w:val="000000"/>
                <w:sz w:val="20"/>
                <w:szCs w:val="20"/>
              </w:rPr>
              <w:fldChar w:fldCharType="end"/>
            </w:r>
          </w:p>
          <w:p w:rsidR="00000000" w:rsidRDefault="00562981">
            <w:pPr>
              <w:widowControl w:val="0"/>
              <w:autoSpaceDE w:val="0"/>
              <w:autoSpaceDN w:val="0"/>
              <w:adjustRightInd w:val="0"/>
              <w:spacing w:after="0" w:line="240" w:lineRule="auto"/>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In</w:t>
            </w:r>
            <w:r>
              <w:rPr>
                <w:rFonts w:ascii="Times New Roman" w:hAnsi="Times New Roman" w:cs="Times New Roman"/>
                <w:color w:val="000000"/>
                <w:sz w:val="18"/>
                <w:szCs w:val="18"/>
              </w:rPr>
              <w:t xml:space="preserve"> their Reply, Defendants for the first time assert that another alleged employee is not a qualifying employee because she did not work enough days per week. Since it is well settled that a </w:t>
            </w:r>
            <w:r>
              <w:rPr>
                <w:rFonts w:ascii="Times New Roman" w:hAnsi="Times New Roman" w:cs="Times New Roman"/>
                <w:color w:val="000000"/>
                <w:sz w:val="18"/>
                <w:szCs w:val="18"/>
              </w:rPr>
              <w:t>“</w:t>
            </w:r>
            <w:r>
              <w:rPr>
                <w:rFonts w:ascii="Times New Roman" w:hAnsi="Times New Roman" w:cs="Times New Roman"/>
                <w:color w:val="000000"/>
                <w:sz w:val="18"/>
                <w:szCs w:val="18"/>
              </w:rPr>
              <w:t>court need not consider arguments ... raised for the first time in</w:t>
            </w:r>
            <w:r>
              <w:rPr>
                <w:rFonts w:ascii="Times New Roman" w:hAnsi="Times New Roman" w:cs="Times New Roman"/>
                <w:color w:val="000000"/>
                <w:sz w:val="18"/>
                <w:szCs w:val="18"/>
              </w:rPr>
              <w:t xml:space="preserve"> a reply brief,</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this Court will not consider this argument. </w:t>
            </w:r>
            <w:hyperlink r:id="rId30" w:history="1">
              <w:r>
                <w:rPr>
                  <w:rFonts w:ascii="Times New Roman" w:hAnsi="Times New Roman" w:cs="Times New Roman"/>
                  <w:i/>
                  <w:iCs/>
                  <w:color w:val="000000"/>
                  <w:sz w:val="18"/>
                  <w:szCs w:val="18"/>
                  <w:u w:val="single"/>
                </w:rPr>
                <w:t>F.T.C. v. Tax Club, Inc.,</w:t>
              </w:r>
              <w:r>
                <w:rPr>
                  <w:rFonts w:ascii="Times New Roman" w:hAnsi="Times New Roman" w:cs="Times New Roman"/>
                  <w:color w:val="000000"/>
                  <w:sz w:val="18"/>
                  <w:szCs w:val="18"/>
                  <w:u w:val="single"/>
                </w:rPr>
                <w:t xml:space="preserve"> –––F.Supp.2d ––––, 2014 WL 199514, at *5 n. 1 (S.D.N.Y. Jan. 17, 2014)</w:t>
              </w:r>
            </w:hyperlink>
            <w:r>
              <w:rPr>
                <w:rFonts w:ascii="Times New Roman" w:hAnsi="Times New Roman" w:cs="Times New Roman"/>
                <w:color w:val="000000"/>
                <w:sz w:val="18"/>
                <w:szCs w:val="18"/>
              </w:rPr>
              <w:t xml:space="preserve">; </w:t>
            </w:r>
            <w:hyperlink r:id="rId31" w:history="1">
              <w:r>
                <w:rPr>
                  <w:rFonts w:ascii="Times New Roman" w:hAnsi="Times New Roman" w:cs="Times New Roman"/>
                  <w:i/>
                  <w:iCs/>
                  <w:color w:val="000000"/>
                  <w:sz w:val="18"/>
                  <w:szCs w:val="18"/>
                  <w:u w:val="single"/>
                </w:rPr>
                <w:t>Tolbert v. Queens Coll.,</w:t>
              </w:r>
              <w:r>
                <w:rPr>
                  <w:rFonts w:ascii="Times New Roman" w:hAnsi="Times New Roman" w:cs="Times New Roman"/>
                  <w:color w:val="000000"/>
                  <w:sz w:val="18"/>
                  <w:szCs w:val="18"/>
                  <w:u w:val="single"/>
                </w:rPr>
                <w:t xml:space="preserve"> 242 F.3d 58, 75 (2d Cir.2001)</w:t>
              </w:r>
            </w:hyperlink>
            <w:r>
              <w:rPr>
                <w:rFonts w:ascii="Times New Roman" w:hAnsi="Times New Roman" w:cs="Times New Roman"/>
                <w:color w:val="000000"/>
                <w:sz w:val="18"/>
                <w:szCs w:val="18"/>
              </w:rPr>
              <w:t>.</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4" w:name="co_anchor_I156b177aa5e511e38578f7ccc38dc"/>
      <w:bookmarkEnd w:id="14"/>
    </w:p>
    <w:p w:rsidR="00000000" w:rsidRDefault="00562981">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 Plaintiff’</w:t>
      </w:r>
      <w:r>
        <w:rPr>
          <w:rFonts w:ascii="Times New Roman" w:hAnsi="Times New Roman" w:cs="Times New Roman"/>
          <w:b/>
          <w:bCs/>
          <w:color w:val="000000"/>
          <w:sz w:val="20"/>
          <w:szCs w:val="20"/>
        </w:rPr>
        <w:t>s Retaliation Claims</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 state a retaliation claim under the NYSHRL, a plaintiff must allege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(1) she engaged in protected activity; (2) the employer was aware of that activity; (3) the employee suffered a materially adverse action; and (4) there wa</w:t>
      </w:r>
      <w:r>
        <w:rPr>
          <w:rFonts w:ascii="Times New Roman" w:hAnsi="Times New Roman" w:cs="Times New Roman"/>
          <w:color w:val="000000"/>
          <w:sz w:val="20"/>
          <w:szCs w:val="20"/>
        </w:rPr>
        <w:t>s a causal connection between the protected activity and that adverse action.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Giudice v. Red Robin Intern’l, Inc.,</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 App’x </w:t>
      </w:r>
      <w:r>
        <w:rPr>
          <w:rFonts w:ascii="Times New Roman" w:hAnsi="Times New Roman" w:cs="Times New Roman"/>
          <w:color w:val="000000"/>
          <w:sz w:val="20"/>
          <w:szCs w:val="20"/>
        </w:rPr>
        <w:t>––––</w:t>
      </w:r>
      <w:r>
        <w:rPr>
          <w:rFonts w:ascii="Times New Roman" w:hAnsi="Times New Roman" w:cs="Times New Roman"/>
          <w:color w:val="000000"/>
          <w:sz w:val="20"/>
          <w:szCs w:val="20"/>
        </w:rPr>
        <w:t>, No. 13</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1190, </w:t>
      </w:r>
      <w:hyperlink r:id="rId32" w:history="1">
        <w:r>
          <w:rPr>
            <w:rFonts w:ascii="Times New Roman" w:hAnsi="Times New Roman" w:cs="Times New Roman"/>
            <w:color w:val="000000"/>
            <w:sz w:val="20"/>
            <w:szCs w:val="20"/>
            <w:u w:val="single"/>
          </w:rPr>
          <w:t>2014 WL 552668, at *1 (2d Cir. Feb. 13, 201</w:t>
        </w:r>
        <w:r>
          <w:rPr>
            <w:rFonts w:ascii="Times New Roman" w:hAnsi="Times New Roman" w:cs="Times New Roman"/>
            <w:color w:val="000000"/>
            <w:sz w:val="20"/>
            <w:szCs w:val="20"/>
            <w:u w:val="single"/>
          </w:rPr>
          <w:t>4)</w:t>
        </w:r>
      </w:hyperlink>
      <w:r>
        <w:rPr>
          <w:rFonts w:ascii="Times New Roman" w:hAnsi="Times New Roman" w:cs="Times New Roman"/>
          <w:color w:val="000000"/>
          <w:sz w:val="20"/>
          <w:szCs w:val="20"/>
        </w:rPr>
        <w:t xml:space="preserve"> (citation omitted). </w:t>
      </w:r>
      <w:r>
        <w:rPr>
          <w:rFonts w:ascii="Times New Roman" w:hAnsi="Times New Roman" w:cs="Times New Roman"/>
          <w:color w:val="000000"/>
          <w:sz w:val="20"/>
          <w:szCs w:val="20"/>
        </w:rPr>
        <w:lastRenderedPageBreak/>
        <w:t>“</w:t>
      </w:r>
      <w:r>
        <w:rPr>
          <w:rFonts w:ascii="Times New Roman" w:hAnsi="Times New Roman" w:cs="Times New Roman"/>
          <w:color w:val="000000"/>
          <w:sz w:val="20"/>
          <w:szCs w:val="20"/>
        </w:rPr>
        <w:t>[T]o prevail on a retaliation claim under the NYCHRL, the plaintiff must show that she took an action opposing her employer’s discrimination, and that, as a result, the employer engaged in conduct that was reasonably likely to de</w:t>
      </w:r>
      <w:r>
        <w:rPr>
          <w:rFonts w:ascii="Times New Roman" w:hAnsi="Times New Roman" w:cs="Times New Roman"/>
          <w:color w:val="000000"/>
          <w:sz w:val="20"/>
          <w:szCs w:val="20"/>
        </w:rPr>
        <w:t>ter a person from engaging in such action.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33" w:history="1">
        <w:r>
          <w:rPr>
            <w:rFonts w:ascii="Times New Roman" w:hAnsi="Times New Roman" w:cs="Times New Roman"/>
            <w:i/>
            <w:iCs/>
            <w:color w:val="000000"/>
            <w:sz w:val="20"/>
            <w:szCs w:val="20"/>
            <w:u w:val="single"/>
          </w:rPr>
          <w:t>Mihalik v. Credit Agricole Cheuvreux N.A., Inc.,</w:t>
        </w:r>
        <w:r>
          <w:rPr>
            <w:rFonts w:ascii="Times New Roman" w:hAnsi="Times New Roman" w:cs="Times New Roman"/>
            <w:color w:val="000000"/>
            <w:sz w:val="20"/>
            <w:szCs w:val="20"/>
            <w:u w:val="single"/>
          </w:rPr>
          <w:t xml:space="preserve"> 715 F.3d 102, 110 (2d Cir.2013)</w:t>
        </w:r>
      </w:hyperlink>
      <w:r>
        <w:rPr>
          <w:rFonts w:ascii="Times New Roman" w:hAnsi="Times New Roman" w:cs="Times New Roman"/>
          <w:color w:val="000000"/>
          <w:sz w:val="20"/>
          <w:szCs w:val="20"/>
        </w:rPr>
        <w:t xml:space="preserve"> (citations omitted).</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Defendants assert that Plaintiff’s NYSHRL and NYCHRL claims must be dismissed because opposing unemployment benefits cannot constitute </w:t>
      </w:r>
      <w:r>
        <w:rPr>
          <w:rFonts w:ascii="Times New Roman" w:hAnsi="Times New Roman" w:cs="Times New Roman"/>
          <w:color w:val="000000"/>
          <w:sz w:val="20"/>
          <w:szCs w:val="20"/>
        </w:rPr>
        <w:t>a retaliatory act and because their Counterclaims were not retaliatory in nature. These arguments lack merit.</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Courts consistently have held that challenging unemployment benefits in retaliation for filing discrimination claims may violate the NYSHRL and </w:t>
      </w:r>
      <w:r>
        <w:rPr>
          <w:rFonts w:ascii="Times New Roman" w:hAnsi="Times New Roman" w:cs="Times New Roman"/>
          <w:color w:val="000000"/>
          <w:sz w:val="20"/>
          <w:szCs w:val="20"/>
        </w:rPr>
        <w:t xml:space="preserve">NYCHRL. </w:t>
      </w:r>
      <w:hyperlink r:id="rId34" w:history="1">
        <w:r>
          <w:rPr>
            <w:rFonts w:ascii="Times New Roman" w:hAnsi="Times New Roman" w:cs="Times New Roman"/>
            <w:i/>
            <w:iCs/>
            <w:color w:val="000000"/>
            <w:sz w:val="20"/>
            <w:szCs w:val="20"/>
            <w:u w:val="single"/>
          </w:rPr>
          <w:t>Electchester Hous. Pro</w:t>
        </w:r>
        <w:r>
          <w:rPr>
            <w:rFonts w:ascii="Times New Roman" w:hAnsi="Times New Roman" w:cs="Times New Roman"/>
            <w:i/>
            <w:iCs/>
            <w:color w:val="000000"/>
            <w:sz w:val="20"/>
            <w:szCs w:val="20"/>
            <w:u w:val="single"/>
          </w:rPr>
          <w:t>ject, Inc. v. Rosa,</w:t>
        </w:r>
        <w:r>
          <w:rPr>
            <w:rFonts w:ascii="Times New Roman" w:hAnsi="Times New Roman" w:cs="Times New Roman"/>
            <w:color w:val="000000"/>
            <w:sz w:val="20"/>
            <w:szCs w:val="20"/>
            <w:u w:val="single"/>
          </w:rPr>
          <w:t xml:space="preserve"> 639 N.Y.S.2d 848, 850 (2d Dep’t 1996)</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[S]he reasonably believed that her employer had engaged in actionable discriminatory action, and her employer’s attempt to contest benefits to which she was found to be entitled was a violation</w:t>
      </w:r>
      <w:r>
        <w:rPr>
          <w:rFonts w:ascii="Times New Roman" w:hAnsi="Times New Roman" w:cs="Times New Roman"/>
          <w:color w:val="000000"/>
          <w:sz w:val="20"/>
          <w:szCs w:val="20"/>
        </w:rPr>
        <w:t xml:space="preserve"> of her human rights.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Cue v. </w:t>
      </w:r>
      <w:hyperlink r:id="rId35" w:history="1">
        <w:r>
          <w:rPr>
            <w:rFonts w:ascii="Times New Roman" w:hAnsi="Times New Roman" w:cs="Times New Roman"/>
            <w:i/>
            <w:iCs/>
            <w:color w:val="000000"/>
            <w:sz w:val="20"/>
            <w:szCs w:val="20"/>
            <w:u w:val="single"/>
          </w:rPr>
          <w:t>Suleima</w:t>
        </w:r>
        <w:r>
          <w:rPr>
            <w:rFonts w:ascii="Times New Roman" w:hAnsi="Times New Roman" w:cs="Times New Roman"/>
            <w:i/>
            <w:iCs/>
            <w:color w:val="000000"/>
            <w:sz w:val="20"/>
            <w:szCs w:val="20"/>
            <w:u w:val="single"/>
          </w:rPr>
          <w:t>n,</w:t>
        </w:r>
        <w:r>
          <w:rPr>
            <w:rFonts w:ascii="Times New Roman" w:hAnsi="Times New Roman" w:cs="Times New Roman"/>
            <w:color w:val="000000"/>
            <w:sz w:val="20"/>
            <w:szCs w:val="20"/>
            <w:u w:val="single"/>
          </w:rPr>
          <w:t xml:space="preserve"> No. 10 Civ. 8958, 2012 WL 4473283, at *9 (S .D.N.Y. Sept. 27, 2012)</w:t>
        </w:r>
      </w:hyperlink>
      <w:r>
        <w:rPr>
          <w:rFonts w:ascii="Times New Roman" w:hAnsi="Times New Roman" w:cs="Times New Roman"/>
          <w:color w:val="000000"/>
          <w:sz w:val="20"/>
          <w:szCs w:val="20"/>
        </w:rPr>
        <w:t xml:space="preserve"> (noting an employer’s challenge to unemployment benefits may </w:t>
      </w:r>
      <w:r>
        <w:rPr>
          <w:rFonts w:ascii="Times New Roman" w:hAnsi="Times New Roman" w:cs="Times New Roman"/>
          <w:color w:val="000000"/>
          <w:sz w:val="20"/>
          <w:szCs w:val="20"/>
        </w:rPr>
        <w:t>“</w:t>
      </w:r>
      <w:r>
        <w:rPr>
          <w:rFonts w:ascii="Times New Roman" w:hAnsi="Times New Roman" w:cs="Times New Roman"/>
          <w:color w:val="000000"/>
          <w:sz w:val="20"/>
          <w:szCs w:val="20"/>
        </w:rPr>
        <w:t>constitute[ ] an adverse employment action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if the challenge occurred after the plaintiff’s protected activity); </w:t>
      </w:r>
      <w:r>
        <w:rPr>
          <w:rFonts w:ascii="Times New Roman" w:hAnsi="Times New Roman" w:cs="Times New Roman"/>
          <w:i/>
          <w:iCs/>
          <w:color w:val="000000"/>
          <w:sz w:val="20"/>
          <w:szCs w:val="20"/>
        </w:rPr>
        <w:t>see als</w:t>
      </w:r>
      <w:r>
        <w:rPr>
          <w:rFonts w:ascii="Times New Roman" w:hAnsi="Times New Roman" w:cs="Times New Roman"/>
          <w:i/>
          <w:iCs/>
          <w:color w:val="000000"/>
          <w:sz w:val="20"/>
          <w:szCs w:val="20"/>
        </w:rPr>
        <w:t xml:space="preserve">o </w:t>
      </w:r>
      <w:hyperlink r:id="rId36" w:history="1">
        <w:r>
          <w:rPr>
            <w:rFonts w:ascii="Times New Roman" w:hAnsi="Times New Roman" w:cs="Times New Roman"/>
            <w:i/>
            <w:iCs/>
            <w:color w:val="000000"/>
            <w:sz w:val="20"/>
            <w:szCs w:val="20"/>
            <w:u w:val="single"/>
          </w:rPr>
          <w:t>Harewood v. Beth Israel Med. Ctr,</w:t>
        </w:r>
        <w:r>
          <w:rPr>
            <w:rFonts w:ascii="Times New Roman" w:hAnsi="Times New Roman" w:cs="Times New Roman"/>
            <w:color w:val="000000"/>
            <w:sz w:val="20"/>
            <w:szCs w:val="20"/>
            <w:u w:val="single"/>
          </w:rPr>
          <w:t xml:space="preserve"> No. 02 </w:t>
        </w:r>
        <w:r>
          <w:rPr>
            <w:rFonts w:ascii="Times New Roman" w:hAnsi="Times New Roman" w:cs="Times New Roman"/>
            <w:color w:val="000000"/>
            <w:sz w:val="20"/>
            <w:szCs w:val="20"/>
            <w:u w:val="single"/>
          </w:rPr>
          <w:t>Civ. 5511, 2003 WL 21373279, at *4 (S.D.N.Y. June 13, 2003)</w:t>
        </w:r>
      </w:hyperlink>
      <w:r>
        <w:rPr>
          <w:rFonts w:ascii="Times New Roman" w:hAnsi="Times New Roman" w:cs="Times New Roman"/>
          <w:color w:val="000000"/>
          <w:sz w:val="20"/>
          <w:szCs w:val="20"/>
        </w:rPr>
        <w:t xml:space="preserve"> (granting leave to replead retaliatory opposition to unemployment benefits); </w:t>
      </w:r>
      <w:hyperlink r:id="rId37" w:history="1">
        <w:r>
          <w:rPr>
            <w:rFonts w:ascii="Times New Roman" w:hAnsi="Times New Roman" w:cs="Times New Roman"/>
            <w:i/>
            <w:iCs/>
            <w:color w:val="000000"/>
            <w:sz w:val="20"/>
            <w:szCs w:val="20"/>
            <w:u w:val="single"/>
          </w:rPr>
          <w:t>Whalley v. Reliance Grp. Holdings, Inc.,</w:t>
        </w:r>
        <w:r>
          <w:rPr>
            <w:rFonts w:ascii="Times New Roman" w:hAnsi="Times New Roman" w:cs="Times New Roman"/>
            <w:color w:val="000000"/>
            <w:sz w:val="20"/>
            <w:szCs w:val="20"/>
            <w:u w:val="single"/>
          </w:rPr>
          <w:t xml:space="preserve"> No. 97 Civ. 4018, 2001 WL 55726, at *13 (S.D.N.Y. Jan. 22, 2001)</w:t>
        </w:r>
      </w:hyperlink>
      <w:r>
        <w:rPr>
          <w:rFonts w:ascii="Times New Roman" w:hAnsi="Times New Roman" w:cs="Times New Roman"/>
          <w:color w:val="000000"/>
          <w:sz w:val="20"/>
          <w:szCs w:val="20"/>
        </w:rPr>
        <w:t xml:space="preserve"> (granting summary judgment because the plaintiff </w:t>
      </w:r>
      <w:r>
        <w:rPr>
          <w:rFonts w:ascii="Times New Roman" w:hAnsi="Times New Roman" w:cs="Times New Roman"/>
          <w:color w:val="000000"/>
          <w:sz w:val="20"/>
          <w:szCs w:val="20"/>
        </w:rPr>
        <w:t>“</w:t>
      </w:r>
      <w:r>
        <w:rPr>
          <w:rFonts w:ascii="Times New Roman" w:hAnsi="Times New Roman" w:cs="Times New Roman"/>
          <w:color w:val="000000"/>
          <w:sz w:val="20"/>
          <w:szCs w:val="20"/>
        </w:rPr>
        <w:t>has not established, on this record, that [the employer’s] opposition to [his] claim for unemployment benefits was retaliatory in nature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38" w:history="1">
        <w:r>
          <w:rPr>
            <w:rFonts w:ascii="Times New Roman" w:hAnsi="Times New Roman" w:cs="Times New Roman"/>
            <w:i/>
            <w:iCs/>
            <w:color w:val="000000"/>
            <w:sz w:val="20"/>
            <w:szCs w:val="20"/>
            <w:u w:val="single"/>
          </w:rPr>
          <w:t>Roman v. Cornell Univ.,</w:t>
        </w:r>
        <w:r>
          <w:rPr>
            <w:rFonts w:ascii="Times New Roman" w:hAnsi="Times New Roman" w:cs="Times New Roman"/>
            <w:color w:val="000000"/>
            <w:sz w:val="20"/>
            <w:szCs w:val="20"/>
            <w:u w:val="single"/>
          </w:rPr>
          <w:t xml:space="preserve"> 53 F.Supp.2d 223, 245 (N.D.N.Y.1999)</w:t>
        </w:r>
      </w:hyperlink>
      <w:r>
        <w:rPr>
          <w:rFonts w:ascii="Times New Roman" w:hAnsi="Times New Roman" w:cs="Times New Roman"/>
          <w:color w:val="000000"/>
          <w:sz w:val="20"/>
          <w:szCs w:val="20"/>
        </w:rPr>
        <w:t xml:space="preserve"> (granting summary judgment because the </w:t>
      </w:r>
      <w:r>
        <w:rPr>
          <w:rFonts w:ascii="Times New Roman" w:hAnsi="Times New Roman" w:cs="Times New Roman"/>
          <w:color w:val="000000"/>
          <w:sz w:val="20"/>
          <w:szCs w:val="20"/>
        </w:rPr>
        <w:t>“</w:t>
      </w:r>
      <w:r>
        <w:rPr>
          <w:rFonts w:ascii="Times New Roman" w:hAnsi="Times New Roman" w:cs="Times New Roman"/>
          <w:color w:val="000000"/>
          <w:sz w:val="20"/>
          <w:szCs w:val="20"/>
        </w:rPr>
        <w:t>[p]laintiff offer[ed] no evidence that [</w:t>
      </w:r>
      <w:r>
        <w:rPr>
          <w:rFonts w:ascii="Times New Roman" w:hAnsi="Times New Roman" w:cs="Times New Roman"/>
          <w:color w:val="000000"/>
          <w:sz w:val="20"/>
          <w:szCs w:val="20"/>
        </w:rPr>
        <w:t>the employer] opposed her application for unemployment benefits for discriminatory reasons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39" w:history="1">
        <w:r>
          <w:rPr>
            <w:rFonts w:ascii="Times New Roman" w:hAnsi="Times New Roman" w:cs="Times New Roman"/>
            <w:i/>
            <w:iCs/>
            <w:color w:val="000000"/>
            <w:sz w:val="20"/>
            <w:szCs w:val="20"/>
            <w:u w:val="single"/>
          </w:rPr>
          <w:t>Maldonado v. Esmor Correctional Servs., Inc.,</w:t>
        </w:r>
        <w:r>
          <w:rPr>
            <w:rFonts w:ascii="Times New Roman" w:hAnsi="Times New Roman" w:cs="Times New Roman"/>
            <w:color w:val="000000"/>
            <w:sz w:val="20"/>
            <w:szCs w:val="20"/>
            <w:u w:val="single"/>
          </w:rPr>
          <w:t xml:space="preserve"> No. 97 Civ. 7087, 1998 WL 516118, at *1 (S.D.N.Y. Aug. 19, 1998)</w:t>
        </w:r>
      </w:hyperlink>
      <w:r>
        <w:rPr>
          <w:rFonts w:ascii="Times New Roman" w:hAnsi="Times New Roman" w:cs="Times New Roman"/>
          <w:color w:val="000000"/>
          <w:sz w:val="20"/>
          <w:szCs w:val="20"/>
        </w:rPr>
        <w:t xml:space="preserve"> (denying summary judgment as to retaliatory opposition to unemployment benefits).</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5" w:name="co_pp_sp_999_4_1"/>
      <w:bookmarkEnd w:id="15"/>
      <w:r>
        <w:rPr>
          <w:rFonts w:ascii="Times New Roman" w:hAnsi="Times New Roman" w:cs="Times New Roman"/>
          <w:b/>
          <w:bCs/>
          <w:color w:val="000000"/>
          <w:sz w:val="20"/>
          <w:szCs w:val="20"/>
        </w:rPr>
        <w:t>*4</w:t>
      </w:r>
      <w:r>
        <w:rPr>
          <w:rFonts w:ascii="Times New Roman" w:hAnsi="Times New Roman" w:cs="Times New Roman"/>
          <w:color w:val="000000"/>
          <w:sz w:val="20"/>
          <w:szCs w:val="20"/>
        </w:rPr>
        <w:t xml:space="preserve"> The case law is clear: a plaintiff may bring a retaliation claim stemming from an employer’s opposition to her unemployment benefits application, but that claim may be defeated at summary judgment if an employer demonstrates the</w:t>
      </w:r>
      <w:r>
        <w:rPr>
          <w:rFonts w:ascii="Times New Roman" w:hAnsi="Times New Roman" w:cs="Times New Roman"/>
          <w:color w:val="000000"/>
          <w:sz w:val="20"/>
          <w:szCs w:val="20"/>
        </w:rPr>
        <w:t xml:space="preserve"> challenge was not retaliatory in nature. </w:t>
      </w:r>
      <w:r>
        <w:rPr>
          <w:rFonts w:ascii="Times New Roman" w:hAnsi="Times New Roman" w:cs="Times New Roman"/>
          <w:i/>
          <w:iCs/>
          <w:color w:val="000000"/>
          <w:sz w:val="20"/>
          <w:szCs w:val="20"/>
        </w:rPr>
        <w:t xml:space="preserve">See generally </w:t>
      </w:r>
      <w:hyperlink r:id="rId40" w:history="1">
        <w:r>
          <w:rPr>
            <w:rFonts w:ascii="Times New Roman" w:hAnsi="Times New Roman" w:cs="Times New Roman"/>
            <w:i/>
            <w:iCs/>
            <w:color w:val="000000"/>
            <w:sz w:val="20"/>
            <w:szCs w:val="20"/>
            <w:u w:val="single"/>
          </w:rPr>
          <w:t>United States v. New York City Transit Auth.,</w:t>
        </w:r>
        <w:r>
          <w:rPr>
            <w:rFonts w:ascii="Times New Roman" w:hAnsi="Times New Roman" w:cs="Times New Roman"/>
            <w:color w:val="000000"/>
            <w:sz w:val="20"/>
            <w:szCs w:val="20"/>
            <w:u w:val="single"/>
          </w:rPr>
          <w:t xml:space="preserve"> 97 F.3d 672, 677 (2d Cir.1996)</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e.g., </w:t>
      </w:r>
      <w:hyperlink r:id="rId41" w:history="1">
        <w:r>
          <w:rPr>
            <w:rFonts w:ascii="Times New Roman" w:hAnsi="Times New Roman" w:cs="Times New Roman"/>
            <w:i/>
            <w:iCs/>
            <w:color w:val="000000"/>
            <w:sz w:val="20"/>
            <w:szCs w:val="20"/>
            <w:u w:val="single"/>
          </w:rPr>
          <w:t>Cue,</w:t>
        </w:r>
        <w:r>
          <w:rPr>
            <w:rFonts w:ascii="Times New Roman" w:hAnsi="Times New Roman" w:cs="Times New Roman"/>
            <w:color w:val="000000"/>
            <w:sz w:val="20"/>
            <w:szCs w:val="20"/>
            <w:u w:val="single"/>
          </w:rPr>
          <w:t xml:space="preserve"> 2012 WL 4473283, at *9;</w:t>
        </w:r>
      </w:hyperlink>
      <w:r>
        <w:rPr>
          <w:rFonts w:ascii="Times New Roman" w:hAnsi="Times New Roman" w:cs="Times New Roman"/>
          <w:color w:val="000000"/>
          <w:sz w:val="20"/>
          <w:szCs w:val="20"/>
        </w:rPr>
        <w:t xml:space="preserve"> </w:t>
      </w:r>
      <w:hyperlink r:id="rId42" w:history="1">
        <w:r>
          <w:rPr>
            <w:rFonts w:ascii="Times New Roman" w:hAnsi="Times New Roman" w:cs="Times New Roman"/>
            <w:i/>
            <w:iCs/>
            <w:color w:val="000000"/>
            <w:sz w:val="20"/>
            <w:szCs w:val="20"/>
            <w:u w:val="single"/>
          </w:rPr>
          <w:t>Trigg,</w:t>
        </w:r>
        <w:r>
          <w:rPr>
            <w:rFonts w:ascii="Times New Roman" w:hAnsi="Times New Roman" w:cs="Times New Roman"/>
            <w:color w:val="000000"/>
            <w:sz w:val="20"/>
            <w:szCs w:val="20"/>
            <w:u w:val="single"/>
          </w:rPr>
          <w:t xml:space="preserve"> 2001 WL 868336, at </w:t>
        </w:r>
        <w:r>
          <w:rPr>
            <w:rFonts w:ascii="Times New Roman" w:hAnsi="Times New Roman" w:cs="Times New Roman"/>
            <w:color w:val="000000"/>
            <w:sz w:val="20"/>
            <w:szCs w:val="20"/>
            <w:u w:val="single"/>
          </w:rPr>
          <w:lastRenderedPageBreak/>
          <w:t>*10;</w:t>
        </w:r>
      </w:hyperlink>
      <w:r>
        <w:rPr>
          <w:rFonts w:ascii="Times New Roman" w:hAnsi="Times New Roman" w:cs="Times New Roman"/>
          <w:color w:val="000000"/>
          <w:sz w:val="20"/>
          <w:szCs w:val="20"/>
        </w:rPr>
        <w:t xml:space="preserve"> </w:t>
      </w:r>
      <w:hyperlink r:id="rId43" w:history="1">
        <w:r>
          <w:rPr>
            <w:rFonts w:ascii="Times New Roman" w:hAnsi="Times New Roman" w:cs="Times New Roman"/>
            <w:i/>
            <w:iCs/>
            <w:color w:val="000000"/>
            <w:sz w:val="20"/>
            <w:szCs w:val="20"/>
            <w:u w:val="single"/>
          </w:rPr>
          <w:t>Barriera v. Bankers Trust.</w:t>
        </w:r>
        <w:r>
          <w:rPr>
            <w:rFonts w:ascii="Times New Roman" w:hAnsi="Times New Roman" w:cs="Times New Roman"/>
            <w:color w:val="000000"/>
            <w:sz w:val="20"/>
            <w:szCs w:val="20"/>
            <w:u w:val="single"/>
          </w:rPr>
          <w:t xml:space="preserve"> No. 98 Civ. 3641, 2003 WL 22387099, at *8 (S.D.N.Y. Oct. 20, 2003)</w:t>
        </w:r>
      </w:hyperlink>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cf. </w:t>
      </w:r>
      <w:hyperlink r:id="rId44" w:history="1">
        <w:r>
          <w:rPr>
            <w:rFonts w:ascii="Times New Roman" w:hAnsi="Times New Roman" w:cs="Times New Roman"/>
            <w:i/>
            <w:iCs/>
            <w:color w:val="000000"/>
            <w:sz w:val="20"/>
            <w:szCs w:val="20"/>
            <w:u w:val="single"/>
          </w:rPr>
          <w:t>Jenkins v. St. Luke’s–Roosevelt Hospital Ce</w:t>
        </w:r>
        <w:r>
          <w:rPr>
            <w:rFonts w:ascii="Times New Roman" w:hAnsi="Times New Roman" w:cs="Times New Roman"/>
            <w:i/>
            <w:iCs/>
            <w:color w:val="000000"/>
            <w:sz w:val="20"/>
            <w:szCs w:val="20"/>
            <w:u w:val="single"/>
          </w:rPr>
          <w:t>nter,</w:t>
        </w:r>
        <w:r>
          <w:rPr>
            <w:rFonts w:ascii="Times New Roman" w:hAnsi="Times New Roman" w:cs="Times New Roman"/>
            <w:color w:val="000000"/>
            <w:sz w:val="20"/>
            <w:szCs w:val="20"/>
            <w:u w:val="single"/>
          </w:rPr>
          <w:t xml:space="preserve"> No. 09 Civ. 12, 2009 WL 3682458 (S.D.N.Y. Oct. 29, 2009)</w:t>
        </w:r>
      </w:hyperlink>
      <w:r>
        <w:rPr>
          <w:rFonts w:ascii="Times New Roman" w:hAnsi="Times New Roman" w:cs="Times New Roman"/>
          <w:color w:val="000000"/>
          <w:sz w:val="20"/>
          <w:szCs w:val="20"/>
        </w:rPr>
        <w:t>. Based on Plaintiff’s Amended Complaint, it is not clear whether her attorney’s letter sent to Defendants constitutes a protected activity; that issue, plus whether Defendants’ opposition to</w:t>
      </w:r>
      <w:r>
        <w:rPr>
          <w:rFonts w:ascii="Times New Roman" w:hAnsi="Times New Roman" w:cs="Times New Roman"/>
          <w:color w:val="000000"/>
          <w:sz w:val="20"/>
          <w:szCs w:val="20"/>
        </w:rPr>
        <w:t xml:space="preserve"> her unemployment benefits constituted retaliation, is fact specific and cannot be determined at the Motion to Dismiss stage. Accordingly, under both the NYSHRL and NYCHRL, Plaintiff sufficiently pleaded that Defendants opposed her unemployment benefits ap</w:t>
      </w:r>
      <w:r>
        <w:rPr>
          <w:rFonts w:ascii="Times New Roman" w:hAnsi="Times New Roman" w:cs="Times New Roman"/>
          <w:color w:val="000000"/>
          <w:sz w:val="20"/>
          <w:szCs w:val="20"/>
        </w:rPr>
        <w:t>plication in retaliation to her threat to file a gender and disability discrimination lawsuit.</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Plaintiff also sufficiently pleaded that Defendants filed their counterclaims in retaliation for the instant suit. Although Defendants are correct that </w:t>
      </w:r>
      <w:r>
        <w:rPr>
          <w:rFonts w:ascii="Times New Roman" w:hAnsi="Times New Roman" w:cs="Times New Roman"/>
          <w:color w:val="000000"/>
          <w:sz w:val="20"/>
          <w:szCs w:val="20"/>
        </w:rPr>
        <w:t>“</w:t>
      </w:r>
      <w:r>
        <w:rPr>
          <w:rFonts w:ascii="Times New Roman" w:hAnsi="Times New Roman" w:cs="Times New Roman"/>
          <w:color w:val="000000"/>
          <w:sz w:val="20"/>
          <w:szCs w:val="20"/>
        </w:rPr>
        <w:t>[r]eas</w:t>
      </w:r>
      <w:r>
        <w:rPr>
          <w:rFonts w:ascii="Times New Roman" w:hAnsi="Times New Roman" w:cs="Times New Roman"/>
          <w:color w:val="000000"/>
          <w:sz w:val="20"/>
          <w:szCs w:val="20"/>
        </w:rPr>
        <w:t>onable defensive measures do not violate the anti-retaliation provision of Title VII,</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45" w:history="1">
        <w:r>
          <w:rPr>
            <w:rFonts w:ascii="Times New Roman" w:hAnsi="Times New Roman" w:cs="Times New Roman"/>
            <w:i/>
            <w:iCs/>
            <w:color w:val="000000"/>
            <w:sz w:val="20"/>
            <w:szCs w:val="20"/>
            <w:u w:val="single"/>
          </w:rPr>
          <w:t>New York City Transit Auth.,</w:t>
        </w:r>
        <w:r>
          <w:rPr>
            <w:rFonts w:ascii="Times New Roman" w:hAnsi="Times New Roman" w:cs="Times New Roman"/>
            <w:color w:val="000000"/>
            <w:sz w:val="20"/>
            <w:szCs w:val="20"/>
            <w:u w:val="single"/>
          </w:rPr>
          <w:t xml:space="preserve"> 97 F.3d at 677,</w:t>
        </w:r>
      </w:hyperlink>
      <w:r>
        <w:rPr>
          <w:rFonts w:ascii="Times New Roman" w:hAnsi="Times New Roman" w:cs="Times New Roman"/>
          <w:color w:val="000000"/>
          <w:sz w:val="20"/>
          <w:szCs w:val="20"/>
        </w:rPr>
        <w:t xml:space="preserve"> filing retaliatory counterclaims may violate the NYSHRL and NYCHRL. </w:t>
      </w:r>
      <w:r>
        <w:rPr>
          <w:rFonts w:ascii="Times New Roman" w:hAnsi="Times New Roman" w:cs="Times New Roman"/>
          <w:i/>
          <w:iCs/>
          <w:color w:val="000000"/>
          <w:sz w:val="20"/>
          <w:szCs w:val="20"/>
        </w:rPr>
        <w:t xml:space="preserve">See </w:t>
      </w:r>
      <w:hyperlink r:id="rId46" w:history="1">
        <w:r>
          <w:rPr>
            <w:rFonts w:ascii="Times New Roman" w:hAnsi="Times New Roman" w:cs="Times New Roman"/>
            <w:i/>
            <w:iCs/>
            <w:color w:val="000000"/>
            <w:sz w:val="20"/>
            <w:szCs w:val="20"/>
            <w:u w:val="single"/>
          </w:rPr>
          <w:t>Torres v. Gristede’s Operating Corp.,</w:t>
        </w:r>
        <w:r>
          <w:rPr>
            <w:rFonts w:ascii="Times New Roman" w:hAnsi="Times New Roman" w:cs="Times New Roman"/>
            <w:color w:val="000000"/>
            <w:sz w:val="20"/>
            <w:szCs w:val="20"/>
            <w:u w:val="single"/>
          </w:rPr>
          <w:t xml:space="preserve"> 628 F.Supp.2d 447, 475 (S.D.N.Y.2008)</w:t>
        </w:r>
      </w:hyperlink>
      <w:r>
        <w:rPr>
          <w:rFonts w:ascii="Times New Roman" w:hAnsi="Times New Roman" w:cs="Times New Roman"/>
          <w:color w:val="000000"/>
          <w:sz w:val="20"/>
          <w:szCs w:val="20"/>
        </w:rPr>
        <w:t xml:space="preserve"> (granting plaintiff’s motion</w:t>
      </w:r>
      <w:r>
        <w:rPr>
          <w:rFonts w:ascii="Times New Roman" w:hAnsi="Times New Roman" w:cs="Times New Roman"/>
          <w:color w:val="000000"/>
          <w:sz w:val="20"/>
          <w:szCs w:val="20"/>
        </w:rPr>
        <w:t xml:space="preserve"> for summary judgment after finding the defendant’s counterclaims </w:t>
      </w:r>
      <w:r>
        <w:rPr>
          <w:rFonts w:ascii="Times New Roman" w:hAnsi="Times New Roman" w:cs="Times New Roman"/>
          <w:color w:val="000000"/>
          <w:sz w:val="20"/>
          <w:szCs w:val="20"/>
        </w:rPr>
        <w:t>“</w:t>
      </w:r>
      <w:r>
        <w:rPr>
          <w:rFonts w:ascii="Times New Roman" w:hAnsi="Times New Roman" w:cs="Times New Roman"/>
          <w:color w:val="000000"/>
          <w:sz w:val="20"/>
          <w:szCs w:val="20"/>
        </w:rPr>
        <w:t>lack[ed] any basis or evidentiary support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47" w:history="1">
        <w:r>
          <w:rPr>
            <w:rFonts w:ascii="Times New Roman" w:hAnsi="Times New Roman" w:cs="Times New Roman"/>
            <w:i/>
            <w:iCs/>
            <w:color w:val="000000"/>
            <w:sz w:val="20"/>
            <w:szCs w:val="20"/>
            <w:u w:val="single"/>
          </w:rPr>
          <w:t>Kreinik v. Showbran Photo, Inc.,</w:t>
        </w:r>
        <w:r>
          <w:rPr>
            <w:rFonts w:ascii="Times New Roman" w:hAnsi="Times New Roman" w:cs="Times New Roman"/>
            <w:color w:val="000000"/>
            <w:sz w:val="20"/>
            <w:szCs w:val="20"/>
            <w:u w:val="single"/>
          </w:rPr>
          <w:t xml:space="preserve"> No. 02 Civ. 1172, 2003 WL 22339268, at *9 (S.D.N.Y. Oct. 14, 2003)</w:t>
        </w:r>
      </w:hyperlink>
      <w:r>
        <w:rPr>
          <w:rFonts w:ascii="Times New Roman" w:hAnsi="Times New Roman" w:cs="Times New Roman"/>
          <w:color w:val="000000"/>
          <w:sz w:val="20"/>
          <w:szCs w:val="20"/>
        </w:rPr>
        <w:t xml:space="preserve"> (denying a motion to dismiss because the plaintiff’s </w:t>
      </w:r>
      <w:r>
        <w:rPr>
          <w:rFonts w:ascii="Times New Roman" w:hAnsi="Times New Roman" w:cs="Times New Roman"/>
          <w:color w:val="000000"/>
          <w:sz w:val="20"/>
          <w:szCs w:val="20"/>
        </w:rPr>
        <w:t>“</w:t>
      </w:r>
      <w:r>
        <w:rPr>
          <w:rFonts w:ascii="Times New Roman" w:hAnsi="Times New Roman" w:cs="Times New Roman"/>
          <w:color w:val="000000"/>
          <w:sz w:val="20"/>
          <w:szCs w:val="20"/>
        </w:rPr>
        <w:t>assertions, if proven, could l</w:t>
      </w:r>
      <w:r>
        <w:rPr>
          <w:rFonts w:ascii="Times New Roman" w:hAnsi="Times New Roman" w:cs="Times New Roman"/>
          <w:color w:val="000000"/>
          <w:sz w:val="20"/>
          <w:szCs w:val="20"/>
        </w:rPr>
        <w:t>ead a trier of fact to view the counterclaims as adverse employment action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48" w:history="1">
        <w:r>
          <w:rPr>
            <w:rFonts w:ascii="Times New Roman" w:hAnsi="Times New Roman" w:cs="Times New Roman"/>
            <w:i/>
            <w:iCs/>
            <w:color w:val="000000"/>
            <w:sz w:val="20"/>
            <w:szCs w:val="20"/>
            <w:u w:val="single"/>
          </w:rPr>
          <w:t>Jacques v. DiMarzio, Inc.,</w:t>
        </w:r>
        <w:r>
          <w:rPr>
            <w:rFonts w:ascii="Times New Roman" w:hAnsi="Times New Roman" w:cs="Times New Roman"/>
            <w:color w:val="000000"/>
            <w:sz w:val="20"/>
            <w:szCs w:val="20"/>
            <w:u w:val="single"/>
          </w:rPr>
          <w:t xml:space="preserve"> 200 F.Supp.2d 151, 162 (E.D.N.Y.2002)</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The Court is deeply troubled by [the] counterclaim, which appears to be nothing more than a naked form of retaliation ... for filing her</w:t>
      </w:r>
      <w:r>
        <w:rPr>
          <w:rFonts w:ascii="Times New Roman" w:hAnsi="Times New Roman" w:cs="Times New Roman"/>
          <w:color w:val="000000"/>
          <w:sz w:val="20"/>
          <w:szCs w:val="20"/>
        </w:rPr>
        <w:t xml:space="preserve"> lawsuit.</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Defendants assert that their counterclaims are meritorious and were promptly filed and thereby could not have been retaliatory; these are factual issues that are inappropriate for a court to resolve on a motion to dismiss. </w:t>
      </w:r>
      <w:r>
        <w:rPr>
          <w:rFonts w:ascii="Times New Roman" w:hAnsi="Times New Roman" w:cs="Times New Roman"/>
          <w:i/>
          <w:iCs/>
          <w:color w:val="000000"/>
          <w:sz w:val="20"/>
          <w:szCs w:val="20"/>
        </w:rPr>
        <w:t>See Nielsen v. Rab</w:t>
      </w:r>
      <w:r>
        <w:rPr>
          <w:rFonts w:ascii="Times New Roman" w:hAnsi="Times New Roman" w:cs="Times New Roman"/>
          <w:i/>
          <w:iCs/>
          <w:color w:val="000000"/>
          <w:sz w:val="20"/>
          <w:szCs w:val="20"/>
        </w:rPr>
        <w:t>in,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F.3d </w:t>
      </w:r>
      <w:r>
        <w:rPr>
          <w:rFonts w:ascii="Times New Roman" w:hAnsi="Times New Roman" w:cs="Times New Roman"/>
          <w:color w:val="000000"/>
          <w:sz w:val="20"/>
          <w:szCs w:val="20"/>
        </w:rPr>
        <w:t>––––</w:t>
      </w:r>
      <w:r>
        <w:rPr>
          <w:rFonts w:ascii="Times New Roman" w:hAnsi="Times New Roman" w:cs="Times New Roman"/>
          <w:color w:val="000000"/>
          <w:sz w:val="20"/>
          <w:szCs w:val="20"/>
        </w:rPr>
        <w:t>, No. 12</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4313, </w:t>
      </w:r>
      <w:hyperlink r:id="rId49" w:history="1">
        <w:r>
          <w:rPr>
            <w:rFonts w:ascii="Times New Roman" w:hAnsi="Times New Roman" w:cs="Times New Roman"/>
            <w:color w:val="000000"/>
            <w:sz w:val="20"/>
            <w:szCs w:val="20"/>
            <w:u w:val="single"/>
          </w:rPr>
          <w:t>2014 WL 552</w:t>
        </w:r>
        <w:r>
          <w:rPr>
            <w:rFonts w:ascii="Times New Roman" w:hAnsi="Times New Roman" w:cs="Times New Roman"/>
            <w:color w:val="000000"/>
            <w:sz w:val="20"/>
            <w:szCs w:val="20"/>
            <w:u w:val="single"/>
          </w:rPr>
          <w:t>805, at *3 (2d Cir. Feb. 13, 2014)</w:t>
        </w:r>
      </w:hyperlink>
      <w:r>
        <w:rPr>
          <w:rFonts w:ascii="Times New Roman" w:hAnsi="Times New Roman" w:cs="Times New Roman"/>
          <w:color w:val="000000"/>
          <w:sz w:val="20"/>
          <w:szCs w:val="20"/>
        </w:rPr>
        <w:t>. Taking the allegations in Plaintiff’s Amended Complaint as true, she has plausibly alleged that Defendants filed frivolous counterclaims-namely that she submitted false insurance claims, misappropriated money, attaine</w:t>
      </w:r>
      <w:r>
        <w:rPr>
          <w:rFonts w:ascii="Times New Roman" w:hAnsi="Times New Roman" w:cs="Times New Roman"/>
          <w:color w:val="000000"/>
          <w:sz w:val="20"/>
          <w:szCs w:val="20"/>
        </w:rPr>
        <w:t xml:space="preserve">d her job through fraud, and intentionally inflicted Medeiros to emotional distress-that could harm her reputation and affect her prospective employment in retaliation for filing the instant suit. </w:t>
      </w:r>
      <w:r>
        <w:rPr>
          <w:rFonts w:ascii="Times New Roman" w:hAnsi="Times New Roman" w:cs="Times New Roman"/>
          <w:i/>
          <w:iCs/>
          <w:color w:val="000000"/>
          <w:sz w:val="20"/>
          <w:szCs w:val="20"/>
        </w:rPr>
        <w:t xml:space="preserve">See </w:t>
      </w:r>
      <w:hyperlink r:id="rId50" w:history="1">
        <w:r>
          <w:rPr>
            <w:rFonts w:ascii="Times New Roman" w:hAnsi="Times New Roman" w:cs="Times New Roman"/>
            <w:i/>
            <w:iCs/>
            <w:color w:val="000000"/>
            <w:sz w:val="20"/>
            <w:szCs w:val="20"/>
            <w:u w:val="single"/>
          </w:rPr>
          <w:t>Kreinik,</w:t>
        </w:r>
        <w:r>
          <w:rPr>
            <w:rFonts w:ascii="Times New Roman" w:hAnsi="Times New Roman" w:cs="Times New Roman"/>
            <w:color w:val="000000"/>
            <w:sz w:val="20"/>
            <w:szCs w:val="20"/>
            <w:u w:val="single"/>
          </w:rPr>
          <w:t xml:space="preserve"> 2003 WL 22339268, at *9</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[Plaintiff] has alleged facts sufficient to infer that the c</w:t>
      </w:r>
      <w:r>
        <w:rPr>
          <w:rFonts w:ascii="Times New Roman" w:hAnsi="Times New Roman" w:cs="Times New Roman"/>
          <w:color w:val="000000"/>
          <w:sz w:val="20"/>
          <w:szCs w:val="20"/>
        </w:rPr>
        <w:t>ounterclaims asserted against him could harm his reputation in his industry and negatively affect his prospective employment or business opportunities.</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6" w:name="co_pp_sp_999_5_1"/>
      <w:bookmarkEnd w:id="16"/>
      <w:r>
        <w:rPr>
          <w:rFonts w:ascii="Times New Roman" w:hAnsi="Times New Roman" w:cs="Times New Roman"/>
          <w:b/>
          <w:bCs/>
          <w:color w:val="000000"/>
          <w:sz w:val="20"/>
          <w:szCs w:val="20"/>
        </w:rPr>
        <w:t>*5</w:t>
      </w:r>
      <w:r>
        <w:rPr>
          <w:rFonts w:ascii="Times New Roman" w:hAnsi="Times New Roman" w:cs="Times New Roman"/>
          <w:color w:val="000000"/>
          <w:sz w:val="20"/>
          <w:szCs w:val="20"/>
        </w:rPr>
        <w:t xml:space="preserve"> Accordingly, Defendants’ Motion to Dismiss Plaintiff’s NYSHRL an</w:t>
      </w:r>
      <w:r>
        <w:rPr>
          <w:rFonts w:ascii="Times New Roman" w:hAnsi="Times New Roman" w:cs="Times New Roman"/>
          <w:color w:val="000000"/>
          <w:sz w:val="20"/>
          <w:szCs w:val="20"/>
        </w:rPr>
        <w:t>d NYCHRL retaliation claims is DENIED.</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7" w:name="co_anchor_I156b177ba5e511e38578f7ccc38dc"/>
      <w:bookmarkEnd w:id="17"/>
    </w:p>
    <w:p w:rsidR="00000000" w:rsidRDefault="00562981">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4. Plaintiff’s Disability Discrimination Claims</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Under the NYSHRL a disability is defined, </w:t>
      </w:r>
      <w:r>
        <w:rPr>
          <w:rFonts w:ascii="Times New Roman" w:hAnsi="Times New Roman" w:cs="Times New Roman"/>
          <w:i/>
          <w:iCs/>
          <w:color w:val="000000"/>
          <w:sz w:val="20"/>
          <w:szCs w:val="20"/>
        </w:rPr>
        <w:t>inter alia,</w:t>
      </w:r>
      <w:r>
        <w:rPr>
          <w:rFonts w:ascii="Times New Roman" w:hAnsi="Times New Roman" w:cs="Times New Roman"/>
          <w:color w:val="000000"/>
          <w:sz w:val="20"/>
          <w:szCs w:val="20"/>
        </w:rPr>
        <w:t xml:space="preserve"> as </w:t>
      </w:r>
      <w:r>
        <w:rPr>
          <w:rFonts w:ascii="Times New Roman" w:hAnsi="Times New Roman" w:cs="Times New Roman"/>
          <w:color w:val="000000"/>
          <w:sz w:val="20"/>
          <w:szCs w:val="20"/>
        </w:rPr>
        <w:t>“</w:t>
      </w:r>
      <w:r>
        <w:rPr>
          <w:rFonts w:ascii="Times New Roman" w:hAnsi="Times New Roman" w:cs="Times New Roman"/>
          <w:color w:val="000000"/>
          <w:sz w:val="20"/>
          <w:szCs w:val="20"/>
        </w:rPr>
        <w:t>(a) a physical, menta</w:t>
      </w:r>
      <w:r>
        <w:rPr>
          <w:rFonts w:ascii="Times New Roman" w:hAnsi="Times New Roman" w:cs="Times New Roman"/>
          <w:color w:val="000000"/>
          <w:sz w:val="20"/>
          <w:szCs w:val="20"/>
        </w:rPr>
        <w:t>l or medical impairment resulting from anatomical, physiological, genetic or neurological conditions which ... or is demonstrable by medically accepted clinical or laboratory diagnostic techniques or ... (c) a condition regarded by others as such an impair</w:t>
      </w:r>
      <w:r>
        <w:rPr>
          <w:rFonts w:ascii="Times New Roman" w:hAnsi="Times New Roman" w:cs="Times New Roman"/>
          <w:color w:val="000000"/>
          <w:sz w:val="20"/>
          <w:szCs w:val="20"/>
        </w:rPr>
        <w:t>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1" w:history="1">
        <w:r>
          <w:rPr>
            <w:rFonts w:ascii="Times New Roman" w:hAnsi="Times New Roman" w:cs="Times New Roman"/>
            <w:color w:val="000000"/>
            <w:sz w:val="20"/>
            <w:szCs w:val="20"/>
            <w:u w:val="single"/>
          </w:rPr>
          <w:t>N.Y. Exec. Law § 292(21)</w:t>
        </w:r>
      </w:hyperlink>
      <w:r>
        <w:rPr>
          <w:rFonts w:ascii="Times New Roman" w:hAnsi="Times New Roman" w:cs="Times New Roman"/>
          <w:color w:val="000000"/>
          <w:sz w:val="20"/>
          <w:szCs w:val="20"/>
        </w:rPr>
        <w:t xml:space="preserve">. The NYCHRL defines disability as, </w:t>
      </w:r>
      <w:r>
        <w:rPr>
          <w:rFonts w:ascii="Times New Roman" w:hAnsi="Times New Roman" w:cs="Times New Roman"/>
          <w:i/>
          <w:iCs/>
          <w:color w:val="000000"/>
          <w:sz w:val="20"/>
          <w:szCs w:val="20"/>
        </w:rPr>
        <w:t>inter alia,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 mental or psychological impairment.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NYCHRL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8</w:t>
      </w:r>
      <w:r>
        <w:rPr>
          <w:rFonts w:ascii="Times New Roman" w:hAnsi="Times New Roman" w:cs="Times New Roman"/>
          <w:color w:val="000000"/>
          <w:sz w:val="20"/>
          <w:szCs w:val="20"/>
        </w:rPr>
        <w:t>–</w:t>
      </w:r>
      <w:r>
        <w:rPr>
          <w:rFonts w:ascii="Times New Roman" w:hAnsi="Times New Roman" w:cs="Times New Roman"/>
          <w:color w:val="000000"/>
          <w:sz w:val="20"/>
          <w:szCs w:val="20"/>
        </w:rPr>
        <w:t>102(16).</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Defendants only seek to dismiss Plaintiff’s disability discrimination claims on grounds that she </w:t>
      </w:r>
      <w:r>
        <w:rPr>
          <w:rFonts w:ascii="Times New Roman" w:hAnsi="Times New Roman" w:cs="Times New Roman"/>
          <w:color w:val="000000"/>
          <w:sz w:val="20"/>
          <w:szCs w:val="20"/>
        </w:rPr>
        <w:t xml:space="preserve">failed to specifically allege she had a disability. Their argument is premised on her conclusory pleading that she had a </w:t>
      </w:r>
      <w:r>
        <w:rPr>
          <w:rFonts w:ascii="Times New Roman" w:hAnsi="Times New Roman" w:cs="Times New Roman"/>
          <w:color w:val="000000"/>
          <w:sz w:val="20"/>
          <w:szCs w:val="20"/>
        </w:rPr>
        <w:t>“</w:t>
      </w:r>
      <w:r>
        <w:rPr>
          <w:rFonts w:ascii="Times New Roman" w:hAnsi="Times New Roman" w:cs="Times New Roman"/>
          <w:color w:val="000000"/>
          <w:sz w:val="20"/>
          <w:szCs w:val="20"/>
        </w:rPr>
        <w:t>medical condition [that] constituted an impairment of a system of the body resulting from anatomical, physiological, genetic, or neuro</w:t>
      </w:r>
      <w:r>
        <w:rPr>
          <w:rFonts w:ascii="Times New Roman" w:hAnsi="Times New Roman" w:cs="Times New Roman"/>
          <w:color w:val="000000"/>
          <w:sz w:val="20"/>
          <w:szCs w:val="20"/>
        </w:rPr>
        <w:t>logical condition which prevents the exercise of a normal bodily function.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(Am.Compl.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32, 33</w:t>
      </w:r>
      <w:r>
        <w:rPr>
          <w:rFonts w:ascii="Times New Roman" w:hAnsi="Times New Roman" w:cs="Times New Roman"/>
          <w:color w:val="000000"/>
          <w:sz w:val="20"/>
          <w:szCs w:val="20"/>
        </w:rPr>
        <w:t>–</w:t>
      </w:r>
      <w:r>
        <w:rPr>
          <w:rFonts w:ascii="Times New Roman" w:hAnsi="Times New Roman" w:cs="Times New Roman"/>
          <w:color w:val="000000"/>
          <w:sz w:val="20"/>
          <w:szCs w:val="20"/>
        </w:rPr>
        <w:t>34.) However, Plaintiff also offers specific factual allegations to support her disability claim. Although a close call, accepting as true Plaintiff’s factual a</w:t>
      </w:r>
      <w:r>
        <w:rPr>
          <w:rFonts w:ascii="Times New Roman" w:hAnsi="Times New Roman" w:cs="Times New Roman"/>
          <w:color w:val="000000"/>
          <w:sz w:val="20"/>
          <w:szCs w:val="20"/>
        </w:rPr>
        <w:t xml:space="preserve">llegations that Medeiros knew that she requested one week medical leave because she was hospitalized, seeing a psychiatrist, and receiving medication that </w:t>
      </w:r>
      <w:r>
        <w:rPr>
          <w:rFonts w:ascii="Times New Roman" w:hAnsi="Times New Roman" w:cs="Times New Roman"/>
          <w:color w:val="000000"/>
          <w:sz w:val="20"/>
          <w:szCs w:val="20"/>
        </w:rPr>
        <w:t>“</w:t>
      </w:r>
      <w:r>
        <w:rPr>
          <w:rFonts w:ascii="Times New Roman" w:hAnsi="Times New Roman" w:cs="Times New Roman"/>
          <w:color w:val="000000"/>
          <w:sz w:val="20"/>
          <w:szCs w:val="20"/>
        </w:rPr>
        <w:t>crazy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people took, it is reasonable to infer that she was disabled as defined by the NYSHRL and NYC</w:t>
      </w:r>
      <w:r>
        <w:rPr>
          <w:rFonts w:ascii="Times New Roman" w:hAnsi="Times New Roman" w:cs="Times New Roman"/>
          <w:color w:val="000000"/>
          <w:sz w:val="20"/>
          <w:szCs w:val="20"/>
        </w:rPr>
        <w:t xml:space="preserve">HRL. </w:t>
      </w:r>
      <w:r>
        <w:rPr>
          <w:rFonts w:ascii="Times New Roman" w:hAnsi="Times New Roman" w:cs="Times New Roman"/>
          <w:i/>
          <w:iCs/>
          <w:color w:val="000000"/>
          <w:sz w:val="20"/>
          <w:szCs w:val="20"/>
        </w:rPr>
        <w:t xml:space="preserve">See </w:t>
      </w:r>
      <w:hyperlink r:id="rId52" w:history="1">
        <w:r>
          <w:rPr>
            <w:rFonts w:ascii="Times New Roman" w:hAnsi="Times New Roman" w:cs="Times New Roman"/>
            <w:i/>
            <w:iCs/>
            <w:color w:val="000000"/>
            <w:sz w:val="20"/>
            <w:szCs w:val="20"/>
            <w:u w:val="single"/>
          </w:rPr>
          <w:t>Nielsen,</w:t>
        </w:r>
        <w:r>
          <w:rPr>
            <w:rFonts w:ascii="Times New Roman" w:hAnsi="Times New Roman" w:cs="Times New Roman"/>
            <w:color w:val="000000"/>
            <w:sz w:val="20"/>
            <w:szCs w:val="20"/>
            <w:u w:val="single"/>
          </w:rPr>
          <w:t xml:space="preserve"> 2014 WL 552805, at *3</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(discussing situations in which a court should </w:t>
      </w:r>
      <w:r>
        <w:rPr>
          <w:rFonts w:ascii="Times New Roman" w:hAnsi="Times New Roman" w:cs="Times New Roman"/>
          <w:color w:val="000000"/>
          <w:sz w:val="20"/>
          <w:szCs w:val="20"/>
        </w:rPr>
        <w:t>“</w:t>
      </w:r>
      <w:r>
        <w:rPr>
          <w:rFonts w:ascii="Times New Roman" w:hAnsi="Times New Roman" w:cs="Times New Roman"/>
          <w:color w:val="000000"/>
          <w:sz w:val="20"/>
          <w:szCs w:val="20"/>
        </w:rPr>
        <w:t>draw on its judicial experience and common sense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(quoting </w:t>
      </w:r>
      <w:hyperlink r:id="rId53" w:history="1">
        <w:r>
          <w:rPr>
            <w:rFonts w:ascii="Times New Roman" w:hAnsi="Times New Roman" w:cs="Times New Roman"/>
            <w:i/>
            <w:iCs/>
            <w:color w:val="000000"/>
            <w:sz w:val="20"/>
            <w:szCs w:val="20"/>
            <w:u w:val="single"/>
          </w:rPr>
          <w:t>Iqbal,</w:t>
        </w:r>
        <w:r>
          <w:rPr>
            <w:rFonts w:ascii="Times New Roman" w:hAnsi="Times New Roman" w:cs="Times New Roman"/>
            <w:color w:val="000000"/>
            <w:sz w:val="20"/>
            <w:szCs w:val="20"/>
            <w:u w:val="single"/>
          </w:rPr>
          <w:t xml:space="preserve"> 556 U.S. at 679)</w:t>
        </w:r>
      </w:hyperlink>
      <w:r>
        <w:rPr>
          <w:rFonts w:ascii="Times New Roman" w:hAnsi="Times New Roman" w:cs="Times New Roman"/>
          <w:color w:val="000000"/>
          <w:sz w:val="20"/>
          <w:szCs w:val="20"/>
        </w:rPr>
        <w:t>).</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8" w:name="co_anchor_I156b177ca5e511e38578f7ccc38dc"/>
      <w:bookmarkEnd w:id="18"/>
    </w:p>
    <w:p w:rsidR="00000000" w:rsidRDefault="00562981">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 Defendants’ Motion to Strike</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Pursuant to </w:t>
      </w:r>
      <w:hyperlink r:id="rId54" w:history="1">
        <w:r>
          <w:rPr>
            <w:rFonts w:ascii="Times New Roman" w:hAnsi="Times New Roman" w:cs="Times New Roman"/>
            <w:color w:val="000000"/>
            <w:sz w:val="20"/>
            <w:szCs w:val="20"/>
            <w:u w:val="single"/>
          </w:rPr>
          <w:t>Rule 12(f)</w:t>
        </w:r>
      </w:hyperlink>
      <w:r>
        <w:rPr>
          <w:rFonts w:ascii="Times New Roman" w:hAnsi="Times New Roman" w:cs="Times New Roman"/>
          <w:color w:val="000000"/>
          <w:sz w:val="20"/>
          <w:szCs w:val="20"/>
        </w:rPr>
        <w:t xml:space="preserve">, a </w:t>
      </w:r>
      <w:r>
        <w:rPr>
          <w:rFonts w:ascii="Times New Roman" w:hAnsi="Times New Roman" w:cs="Times New Roman"/>
          <w:color w:val="000000"/>
          <w:sz w:val="20"/>
          <w:szCs w:val="20"/>
        </w:rPr>
        <w:t>“</w:t>
      </w:r>
      <w:r>
        <w:rPr>
          <w:rFonts w:ascii="Times New Roman" w:hAnsi="Times New Roman" w:cs="Times New Roman"/>
          <w:color w:val="000000"/>
          <w:sz w:val="20"/>
          <w:szCs w:val="20"/>
        </w:rPr>
        <w:t>court may strike from a pleading ... any redundant, immaterial, impertinent, or scandalous matter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5" w:history="1">
        <w:r>
          <w:rPr>
            <w:rFonts w:ascii="Times New Roman" w:hAnsi="Times New Roman" w:cs="Times New Roman"/>
            <w:color w:val="000000"/>
            <w:sz w:val="20"/>
            <w:szCs w:val="20"/>
            <w:u w:val="single"/>
          </w:rPr>
          <w:t>Fed.R.Civ.P. 12(f)</w:t>
        </w:r>
      </w:hyperlink>
      <w:r>
        <w:rPr>
          <w:rFonts w:ascii="Times New Roman" w:hAnsi="Times New Roman" w:cs="Times New Roman"/>
          <w:color w:val="000000"/>
          <w:sz w:val="20"/>
          <w:szCs w:val="20"/>
        </w:rPr>
        <w:t xml:space="preserve">. The Second Circuit has cautioned, </w:t>
      </w:r>
      <w:r>
        <w:rPr>
          <w:rFonts w:ascii="Times New Roman" w:hAnsi="Times New Roman" w:cs="Times New Roman"/>
          <w:color w:val="000000"/>
          <w:sz w:val="20"/>
          <w:szCs w:val="20"/>
        </w:rPr>
        <w:t>“</w:t>
      </w:r>
      <w:r>
        <w:rPr>
          <w:rFonts w:ascii="Times New Roman" w:hAnsi="Times New Roman" w:cs="Times New Roman"/>
          <w:color w:val="000000"/>
          <w:sz w:val="20"/>
          <w:szCs w:val="20"/>
        </w:rPr>
        <w:t>[C]ourts should not tamper with the pleadings unless there is a s</w:t>
      </w:r>
      <w:r>
        <w:rPr>
          <w:rFonts w:ascii="Times New Roman" w:hAnsi="Times New Roman" w:cs="Times New Roman"/>
          <w:color w:val="000000"/>
          <w:sz w:val="20"/>
          <w:szCs w:val="20"/>
        </w:rPr>
        <w:t>trong reason for so doing.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Lipskv v. </w:t>
      </w:r>
      <w:hyperlink r:id="rId56" w:history="1">
        <w:r>
          <w:rPr>
            <w:rFonts w:ascii="Times New Roman" w:hAnsi="Times New Roman" w:cs="Times New Roman"/>
            <w:i/>
            <w:iCs/>
            <w:color w:val="000000"/>
            <w:sz w:val="20"/>
            <w:szCs w:val="20"/>
            <w:u w:val="single"/>
          </w:rPr>
          <w:t>Commonwealth v. United Corp.,</w:t>
        </w:r>
        <w:r>
          <w:rPr>
            <w:rFonts w:ascii="Times New Roman" w:hAnsi="Times New Roman" w:cs="Times New Roman"/>
            <w:color w:val="000000"/>
            <w:sz w:val="20"/>
            <w:szCs w:val="20"/>
            <w:u w:val="single"/>
          </w:rPr>
          <w:t xml:space="preserve"> 551 F.2d 887, 893 (2d Cir.1976)</w:t>
        </w:r>
      </w:hyperlink>
      <w:r>
        <w:rPr>
          <w:rFonts w:ascii="Times New Roman" w:hAnsi="Times New Roman" w:cs="Times New Roman"/>
          <w:color w:val="000000"/>
          <w:sz w:val="20"/>
          <w:szCs w:val="20"/>
        </w:rPr>
        <w:t xml:space="preserve">. Motions to strike are generally disfavored and infrequently granted, yet such motions will be granted if the allegations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have no real bearing on the case, will likely prejudice the </w:t>
      </w:r>
      <w:r>
        <w:rPr>
          <w:rFonts w:ascii="Times New Roman" w:hAnsi="Times New Roman" w:cs="Times New Roman"/>
          <w:color w:val="000000"/>
          <w:sz w:val="20"/>
          <w:szCs w:val="20"/>
        </w:rPr>
        <w:t xml:space="preserve">movant, or where they have criminal overtones.’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7" w:history="1">
        <w:r>
          <w:rPr>
            <w:rFonts w:ascii="Times New Roman" w:hAnsi="Times New Roman" w:cs="Times New Roman"/>
            <w:i/>
            <w:iCs/>
            <w:color w:val="000000"/>
            <w:sz w:val="20"/>
            <w:szCs w:val="20"/>
            <w:u w:val="single"/>
          </w:rPr>
          <w:t>Oram v. SoulCycle LLC,</w:t>
        </w:r>
        <w:r>
          <w:rPr>
            <w:rFonts w:ascii="Times New Roman" w:hAnsi="Times New Roman" w:cs="Times New Roman"/>
            <w:color w:val="000000"/>
            <w:sz w:val="20"/>
            <w:szCs w:val="20"/>
            <w:u w:val="single"/>
          </w:rPr>
          <w:t xml:space="preserve"> ––– F.Supp.2d ––––, 2013 WL 5797346, at *11 (S.D.N.Y. Oct. 28, 2013)</w:t>
        </w:r>
      </w:hyperlink>
      <w:r>
        <w:rPr>
          <w:rFonts w:ascii="Times New Roman" w:hAnsi="Times New Roman" w:cs="Times New Roman"/>
          <w:color w:val="000000"/>
          <w:sz w:val="20"/>
          <w:szCs w:val="20"/>
        </w:rPr>
        <w:t xml:space="preserve"> (citation omitted); </w:t>
      </w:r>
      <w:hyperlink r:id="rId58" w:history="1">
        <w:r>
          <w:rPr>
            <w:rFonts w:ascii="Times New Roman" w:hAnsi="Times New Roman" w:cs="Times New Roman"/>
            <w:i/>
            <w:iCs/>
            <w:color w:val="000000"/>
            <w:sz w:val="20"/>
            <w:szCs w:val="20"/>
            <w:u w:val="single"/>
          </w:rPr>
          <w:t>Low v. Robb,</w:t>
        </w:r>
        <w:r>
          <w:rPr>
            <w:rFonts w:ascii="Times New Roman" w:hAnsi="Times New Roman" w:cs="Times New Roman"/>
            <w:color w:val="000000"/>
            <w:sz w:val="20"/>
            <w:szCs w:val="20"/>
            <w:u w:val="single"/>
          </w:rPr>
          <w:t xml:space="preserve"> No. 11 Civ. 2321, 2012 WL 173472, at *8 (S.D.N.Y. Jan. 20, </w:t>
        </w:r>
        <w:r>
          <w:rPr>
            <w:rFonts w:ascii="Times New Roman" w:hAnsi="Times New Roman" w:cs="Times New Roman"/>
            <w:color w:val="000000"/>
            <w:sz w:val="20"/>
            <w:szCs w:val="20"/>
            <w:u w:val="single"/>
          </w:rPr>
          <w:lastRenderedPageBreak/>
          <w:t>2012)</w:t>
        </w:r>
      </w:hyperlink>
      <w:r>
        <w:rPr>
          <w:rFonts w:ascii="Times New Roman" w:hAnsi="Times New Roman" w:cs="Times New Roman"/>
          <w:color w:val="000000"/>
          <w:sz w:val="20"/>
          <w:szCs w:val="20"/>
        </w:rPr>
        <w:t>.</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0"/>
          <w:szCs w:val="20"/>
        </w:rPr>
        <w:t>A scandalous allegation is one that reflects unnecessarily on the defendant’s moral characte</w:t>
      </w:r>
      <w:r>
        <w:rPr>
          <w:rFonts w:ascii="Times New Roman" w:hAnsi="Times New Roman" w:cs="Times New Roman"/>
          <w:color w:val="000000"/>
          <w:sz w:val="20"/>
          <w:szCs w:val="20"/>
        </w:rPr>
        <w:t>r, or uses repulsive language that detracts from the dignity of the court.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9" w:history="1">
        <w:r>
          <w:rPr>
            <w:rFonts w:ascii="Times New Roman" w:hAnsi="Times New Roman" w:cs="Times New Roman"/>
            <w:i/>
            <w:iCs/>
            <w:color w:val="000000"/>
            <w:sz w:val="20"/>
            <w:szCs w:val="20"/>
            <w:u w:val="single"/>
          </w:rPr>
          <w:t>Cabbie v. Rollieson,</w:t>
        </w:r>
        <w:r>
          <w:rPr>
            <w:rFonts w:ascii="Times New Roman" w:hAnsi="Times New Roman" w:cs="Times New Roman"/>
            <w:color w:val="000000"/>
            <w:sz w:val="20"/>
            <w:szCs w:val="20"/>
            <w:u w:val="single"/>
          </w:rPr>
          <w:t xml:space="preserve"> No. 04 Civ. 9413, 2006 WL 464078, at *11 (S.D.N.Y. Feb. 27, 2006)</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On a motion to strike, however, </w:t>
      </w:r>
      <w:r>
        <w:rPr>
          <w:rFonts w:ascii="Times New Roman" w:hAnsi="Times New Roman" w:cs="Times New Roman"/>
          <w:color w:val="000000"/>
          <w:sz w:val="20"/>
          <w:szCs w:val="20"/>
        </w:rPr>
        <w:t>‘</w:t>
      </w:r>
      <w:r>
        <w:rPr>
          <w:rFonts w:ascii="Times New Roman" w:hAnsi="Times New Roman" w:cs="Times New Roman"/>
          <w:color w:val="000000"/>
          <w:sz w:val="20"/>
          <w:szCs w:val="20"/>
        </w:rPr>
        <w:t>[i]t is not enough that the matter offends the sensibilities of the objecting party if the challen</w:t>
      </w:r>
      <w:r>
        <w:rPr>
          <w:rFonts w:ascii="Times New Roman" w:hAnsi="Times New Roman" w:cs="Times New Roman"/>
          <w:color w:val="000000"/>
          <w:sz w:val="20"/>
          <w:szCs w:val="20"/>
        </w:rPr>
        <w:t>ged allegations describe acts or events that are relevant to the action.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60" w:history="1">
        <w:r>
          <w:rPr>
            <w:rFonts w:ascii="Times New Roman" w:hAnsi="Times New Roman" w:cs="Times New Roman"/>
            <w:i/>
            <w:iCs/>
            <w:color w:val="000000"/>
            <w:sz w:val="20"/>
            <w:szCs w:val="20"/>
            <w:u w:val="single"/>
          </w:rPr>
          <w:t>Lynch v. Southhampton Animal Shelter Found. Inc.,</w:t>
        </w:r>
        <w:r>
          <w:rPr>
            <w:rFonts w:ascii="Times New Roman" w:hAnsi="Times New Roman" w:cs="Times New Roman"/>
            <w:color w:val="000000"/>
            <w:sz w:val="20"/>
            <w:szCs w:val="20"/>
            <w:u w:val="single"/>
          </w:rPr>
          <w:t xml:space="preserve"> 278 F.R.D. 55, 64–65 (E.D.N.Y.2011)</w:t>
        </w:r>
      </w:hyperlink>
      <w:r>
        <w:rPr>
          <w:rFonts w:ascii="Times New Roman" w:hAnsi="Times New Roman" w:cs="Times New Roman"/>
          <w:color w:val="000000"/>
          <w:sz w:val="20"/>
          <w:szCs w:val="20"/>
        </w:rPr>
        <w:t xml:space="preserve"> (quoting </w:t>
      </w:r>
      <w:hyperlink r:id="rId61" w:history="1">
        <w:r>
          <w:rPr>
            <w:rFonts w:ascii="Times New Roman" w:hAnsi="Times New Roman" w:cs="Times New Roman"/>
            <w:color w:val="000000"/>
            <w:sz w:val="20"/>
            <w:szCs w:val="20"/>
            <w:u w:val="single"/>
          </w:rPr>
          <w:t>5C Fed. Prac. &amp; Proc. Civ. § 1382 (3d ed.2011)</w:t>
        </w:r>
      </w:hyperlink>
      <w:r>
        <w:rPr>
          <w:rFonts w:ascii="Times New Roman" w:hAnsi="Times New Roman" w:cs="Times New Roman"/>
          <w:color w:val="000000"/>
          <w:sz w:val="20"/>
          <w:szCs w:val="20"/>
        </w:rPr>
        <w:t>).</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19" w:name="co_pp_sp_999_6_1"/>
      <w:bookmarkEnd w:id="19"/>
      <w:r>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 Defendants move to strike Plaintiff’s preliminary statement and par</w:t>
      </w:r>
      <w:r>
        <w:rPr>
          <w:rFonts w:ascii="Times New Roman" w:hAnsi="Times New Roman" w:cs="Times New Roman"/>
          <w:color w:val="000000"/>
          <w:sz w:val="20"/>
          <w:szCs w:val="20"/>
        </w:rPr>
        <w:t xml:space="preserve">agraphs 21 and 22 of her Amended Complaint, claiming Medeiros’s alleged remarks are offensive, vulgar, irrelevant, and </w:t>
      </w:r>
      <w:r>
        <w:rPr>
          <w:rFonts w:ascii="Times New Roman" w:hAnsi="Times New Roman" w:cs="Times New Roman"/>
          <w:color w:val="000000"/>
          <w:sz w:val="20"/>
          <w:szCs w:val="20"/>
        </w:rPr>
        <w:t>“</w:t>
      </w:r>
      <w:r>
        <w:rPr>
          <w:rFonts w:ascii="Times New Roman" w:hAnsi="Times New Roman" w:cs="Times New Roman"/>
          <w:color w:val="000000"/>
          <w:sz w:val="20"/>
          <w:szCs w:val="20"/>
        </w:rPr>
        <w:t>solely designed to publicly and gratuitously humiliate Defendants.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(Mot. to Dismiss 14; Reply 10.) Although the remarks are profane and</w:t>
      </w:r>
      <w:r>
        <w:rPr>
          <w:rFonts w:ascii="Times New Roman" w:hAnsi="Times New Roman" w:cs="Times New Roman"/>
          <w:color w:val="000000"/>
          <w:sz w:val="20"/>
          <w:szCs w:val="20"/>
        </w:rPr>
        <w:t xml:space="preserve"> sexually explicit, they are relevant to Plaintiff’s gender discrimination claims because Medeiros allegedly directed those comments to Plaintiff; his remarks are thereby not inherently prejudicial or scandalous and do not meet the high threshold for a </w:t>
      </w:r>
      <w:hyperlink r:id="rId62" w:history="1">
        <w:r>
          <w:rPr>
            <w:rFonts w:ascii="Times New Roman" w:hAnsi="Times New Roman" w:cs="Times New Roman"/>
            <w:color w:val="000000"/>
            <w:sz w:val="20"/>
            <w:szCs w:val="20"/>
            <w:u w:val="single"/>
          </w:rPr>
          <w:t>Rule 12(f)</w:t>
        </w:r>
      </w:hyperlink>
      <w:r>
        <w:rPr>
          <w:rFonts w:ascii="Times New Roman" w:hAnsi="Times New Roman" w:cs="Times New Roman"/>
          <w:color w:val="000000"/>
          <w:sz w:val="20"/>
          <w:szCs w:val="20"/>
        </w:rPr>
        <w:t xml:space="preserve"> motion.</w:t>
      </w:r>
      <w:bookmarkStart w:id="20" w:name="co_footnoteReference_B00222032830877_ID0"/>
      <w:bookmarkEnd w:id="20"/>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 xml:space="preserve">HYPERLINK "#co_footnote_B00222032830877_1" </w:instrText>
      </w:r>
      <w:r w:rsidR="00357B09">
        <w:rPr>
          <w:rFonts w:ascii="Times New Roman" w:hAnsi="Times New Roman" w:cs="Times New Roman"/>
          <w:color w:val="000000"/>
          <w:sz w:val="16"/>
          <w:szCs w:val="16"/>
        </w:rPr>
      </w:r>
      <w:r>
        <w:rPr>
          <w:rFonts w:ascii="Times New Roman" w:hAnsi="Times New Roman" w:cs="Times New Roman"/>
          <w:color w:val="000000"/>
          <w:sz w:val="16"/>
          <w:szCs w:val="16"/>
        </w:rPr>
        <w:fldChar w:fldCharType="separate"/>
      </w:r>
      <w:r>
        <w:rPr>
          <w:rFonts w:ascii="Times New Roman" w:hAnsi="Times New Roman" w:cs="Times New Roman"/>
          <w:color w:val="000000"/>
          <w:sz w:val="16"/>
          <w:szCs w:val="16"/>
          <w:u w:val="single"/>
          <w:vertAlign w:val="superscript"/>
        </w:rPr>
        <w:t>2</w:t>
      </w:r>
      <w:r>
        <w:rPr>
          <w:rFonts w:ascii="Times New Roman" w:hAnsi="Times New Roman" w:cs="Times New Roman"/>
          <w:color w:val="000000"/>
          <w:sz w:val="16"/>
          <w:szCs w:val="16"/>
        </w:rPr>
        <w:fldChar w:fldCharType="end"/>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w:t>
      </w:r>
      <w:hyperlink r:id="rId63" w:history="1">
        <w:r>
          <w:rPr>
            <w:rFonts w:ascii="Times New Roman" w:hAnsi="Times New Roman" w:cs="Times New Roman"/>
            <w:i/>
            <w:iCs/>
            <w:color w:val="000000"/>
            <w:sz w:val="20"/>
            <w:szCs w:val="20"/>
            <w:u w:val="single"/>
          </w:rPr>
          <w:t>Lynch,</w:t>
        </w:r>
        <w:r>
          <w:rPr>
            <w:rFonts w:ascii="Times New Roman" w:hAnsi="Times New Roman" w:cs="Times New Roman"/>
            <w:color w:val="000000"/>
            <w:sz w:val="20"/>
            <w:szCs w:val="20"/>
            <w:u w:val="single"/>
          </w:rPr>
          <w:t xml:space="preserve"> 278 F.R.D. at 64–67</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denying a motion to strike publications about defendants’ inhumane treatment of animals in a First Amendment retaliation case); </w:t>
      </w:r>
      <w:r>
        <w:rPr>
          <w:rFonts w:ascii="Times New Roman" w:hAnsi="Times New Roman" w:cs="Times New Roman"/>
          <w:i/>
          <w:iCs/>
          <w:color w:val="000000"/>
          <w:sz w:val="20"/>
          <w:szCs w:val="20"/>
        </w:rPr>
        <w:t xml:space="preserve">see also </w:t>
      </w:r>
      <w:hyperlink r:id="rId64" w:history="1">
        <w:r>
          <w:rPr>
            <w:rFonts w:ascii="Times New Roman" w:hAnsi="Times New Roman" w:cs="Times New Roman"/>
            <w:i/>
            <w:iCs/>
            <w:color w:val="000000"/>
            <w:sz w:val="20"/>
            <w:szCs w:val="20"/>
            <w:u w:val="single"/>
          </w:rPr>
          <w:t>Illiano v. Mineola Union Free Sch. Dist.,</w:t>
        </w:r>
        <w:r>
          <w:rPr>
            <w:rFonts w:ascii="Times New Roman" w:hAnsi="Times New Roman" w:cs="Times New Roman"/>
            <w:color w:val="000000"/>
            <w:sz w:val="20"/>
            <w:szCs w:val="20"/>
            <w:u w:val="single"/>
          </w:rPr>
          <w:t xml:space="preserve"> 585 F.Supp.2d 341, 357 (E.D.N.Y.2008)</w:t>
        </w:r>
      </w:hyperlink>
      <w:r>
        <w:rPr>
          <w:rFonts w:ascii="Times New Roman" w:hAnsi="Times New Roman" w:cs="Times New Roman"/>
          <w:color w:val="000000"/>
          <w:sz w:val="20"/>
          <w:szCs w:val="20"/>
        </w:rPr>
        <w:t xml:space="preserve"> (denying a motion to strike anti-Semitic remarks because they we</w:t>
      </w:r>
      <w:r>
        <w:rPr>
          <w:rFonts w:ascii="Times New Roman" w:hAnsi="Times New Roman" w:cs="Times New Roman"/>
          <w:color w:val="000000"/>
          <w:sz w:val="20"/>
          <w:szCs w:val="20"/>
        </w:rPr>
        <w:t xml:space="preserve">re relevant to the plaintiff’s gender discrimination claims); </w:t>
      </w:r>
      <w:r>
        <w:rPr>
          <w:rFonts w:ascii="Times New Roman" w:hAnsi="Times New Roman" w:cs="Times New Roman"/>
          <w:i/>
          <w:iCs/>
          <w:color w:val="000000"/>
          <w:sz w:val="20"/>
          <w:szCs w:val="20"/>
        </w:rPr>
        <w:t xml:space="preserve">cf. </w:t>
      </w:r>
      <w:hyperlink r:id="rId65" w:history="1">
        <w:r>
          <w:rPr>
            <w:rFonts w:ascii="Times New Roman" w:hAnsi="Times New Roman" w:cs="Times New Roman"/>
            <w:i/>
            <w:iCs/>
            <w:color w:val="000000"/>
            <w:sz w:val="20"/>
            <w:szCs w:val="20"/>
            <w:u w:val="single"/>
          </w:rPr>
          <w:t>Morse v. Weingarten,</w:t>
        </w:r>
        <w:r>
          <w:rPr>
            <w:rFonts w:ascii="Times New Roman" w:hAnsi="Times New Roman" w:cs="Times New Roman"/>
            <w:color w:val="000000"/>
            <w:sz w:val="20"/>
            <w:szCs w:val="20"/>
            <w:u w:val="single"/>
          </w:rPr>
          <w:t xml:space="preserve"> 777 F.Supp. 312, 319 (S.D.N.Y.1991)</w:t>
        </w:r>
      </w:hyperlink>
      <w:r>
        <w:rPr>
          <w:rFonts w:ascii="Times New Roman" w:hAnsi="Times New Roman" w:cs="Times New Roman"/>
          <w:color w:val="000000"/>
          <w:sz w:val="20"/>
          <w:szCs w:val="20"/>
        </w:rPr>
        <w:t xml:space="preserve"> (striking references to the defendant’s criminal background and income level because they </w:t>
      </w:r>
      <w:r>
        <w:rPr>
          <w:rFonts w:ascii="Times New Roman" w:hAnsi="Times New Roman" w:cs="Times New Roman"/>
          <w:color w:val="000000"/>
          <w:sz w:val="20"/>
          <w:szCs w:val="20"/>
        </w:rPr>
        <w:t>“</w:t>
      </w:r>
      <w:r>
        <w:rPr>
          <w:rFonts w:ascii="Times New Roman" w:hAnsi="Times New Roman" w:cs="Times New Roman"/>
          <w:color w:val="000000"/>
          <w:sz w:val="20"/>
          <w:szCs w:val="20"/>
        </w:rPr>
        <w:t>served no purpose except to inflame the reader</w:t>
      </w:r>
      <w:r>
        <w:rPr>
          <w:rFonts w:ascii="Times New Roman" w:hAnsi="Times New Roman" w:cs="Times New Roman"/>
          <w:color w:val="000000"/>
          <w:sz w:val="20"/>
          <w:szCs w:val="20"/>
        </w:rPr>
        <w:t>”</w:t>
      </w:r>
      <w:r>
        <w:rPr>
          <w:rFonts w:ascii="Times New Roman" w:hAnsi="Times New Roman" w:cs="Times New Roman"/>
          <w:color w:val="000000"/>
          <w:sz w:val="20"/>
          <w:szCs w:val="20"/>
        </w:rPr>
        <w:t>). Accordingly, the Co</w:t>
      </w:r>
      <w:r>
        <w:rPr>
          <w:rFonts w:ascii="Times New Roman" w:hAnsi="Times New Roman" w:cs="Times New Roman"/>
          <w:color w:val="000000"/>
          <w:sz w:val="20"/>
          <w:szCs w:val="20"/>
        </w:rPr>
        <w:t>urt finds that because the allegations in the Amended Complaint’s preliminary statement and paragraphs 21 and 22 may be admissible, may have a bearing on the issues of this case, and do not unfairly prejudice Defendants, they shall not be stricken.</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4040"/>
      </w:tblGrid>
      <w:tr w:rsidR="00000000">
        <w:tblPrEx>
          <w:tblCellMar>
            <w:top w:w="0" w:type="dxa"/>
            <w:left w:w="0" w:type="dxa"/>
            <w:bottom w:w="0" w:type="dxa"/>
            <w:right w:w="0" w:type="dxa"/>
          </w:tblCellMar>
        </w:tblPrEx>
        <w:tc>
          <w:tcPr>
            <w:tcW w:w="600" w:type="dxa"/>
            <w:tcBorders>
              <w:top w:val="nil"/>
              <w:left w:val="nil"/>
              <w:bottom w:val="nil"/>
              <w:right w:val="nil"/>
            </w:tcBorders>
          </w:tcPr>
          <w:bookmarkStart w:id="21" w:name="co_footnote_B00222032830877_1"/>
          <w:bookmarkEnd w:id="21"/>
          <w:p w:rsidR="00000000" w:rsidRDefault="00562981">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HYPERLINK "#co_footnoteReference_B00222032830877_ID0" </w:instrText>
            </w:r>
            <w:r w:rsidR="00357B09">
              <w:rPr>
                <w:rFonts w:ascii="Times New Roman" w:hAnsi="Times New Roman" w:cs="Times New Roman"/>
                <w:color w:val="000000"/>
                <w:sz w:val="20"/>
                <w:szCs w:val="20"/>
              </w:rPr>
            </w:r>
            <w:r>
              <w:rPr>
                <w:rFonts w:ascii="Times New Roman" w:hAnsi="Times New Roman" w:cs="Times New Roman"/>
                <w:color w:val="000000"/>
                <w:sz w:val="20"/>
                <w:szCs w:val="20"/>
              </w:rPr>
              <w:fldChar w:fldCharType="separate"/>
            </w:r>
            <w:r>
              <w:rPr>
                <w:rFonts w:ascii="Times New Roman" w:hAnsi="Times New Roman" w:cs="Times New Roman"/>
                <w:color w:val="000000"/>
                <w:sz w:val="20"/>
                <w:szCs w:val="20"/>
                <w:u w:val="single"/>
                <w:vertAlign w:val="superscript"/>
              </w:rPr>
              <w:t>2</w:t>
            </w:r>
            <w:r>
              <w:rPr>
                <w:rFonts w:ascii="Times New Roman" w:hAnsi="Times New Roman" w:cs="Times New Roman"/>
                <w:color w:val="000000"/>
                <w:sz w:val="20"/>
                <w:szCs w:val="20"/>
              </w:rPr>
              <w:fldChar w:fldCharType="end"/>
            </w:r>
          </w:p>
          <w:p w:rsidR="00000000" w:rsidRDefault="00562981">
            <w:pPr>
              <w:widowControl w:val="0"/>
              <w:autoSpaceDE w:val="0"/>
              <w:autoSpaceDN w:val="0"/>
              <w:adjustRightInd w:val="0"/>
              <w:spacing w:after="0" w:line="240" w:lineRule="auto"/>
              <w:rPr>
                <w:rFonts w:ascii="Times New Roman" w:hAnsi="Times New Roman" w:cs="Times New Roman"/>
                <w:color w:val="000000"/>
                <w:sz w:val="20"/>
                <w:szCs w:val="20"/>
              </w:rPr>
            </w:pPr>
          </w:p>
        </w:tc>
        <w:tc>
          <w:tcPr>
            <w:tcW w:w="4040" w:type="dxa"/>
            <w:tcBorders>
              <w:top w:val="nil"/>
              <w:left w:val="nil"/>
              <w:bottom w:val="nil"/>
              <w:right w:val="nil"/>
            </w:tcBorders>
            <w:tcMar>
              <w:top w:w="90" w:type="dxa"/>
              <w:bottom w:w="90" w:type="dxa"/>
            </w:tcMar>
          </w:tcPr>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Defendants incorrectly claim that no allegations support the claim that Medeiros made such remarks. Plaintiff gave specific examples of his com</w:t>
            </w:r>
            <w:r>
              <w:rPr>
                <w:rFonts w:ascii="Times New Roman" w:hAnsi="Times New Roman" w:cs="Times New Roman"/>
                <w:color w:val="000000"/>
                <w:sz w:val="18"/>
                <w:szCs w:val="18"/>
              </w:rPr>
              <w:t xml:space="preserve">ments. Indeed, they contradict themselves, claiming the </w:t>
            </w:r>
            <w:r>
              <w:rPr>
                <w:rFonts w:ascii="Times New Roman" w:hAnsi="Times New Roman" w:cs="Times New Roman"/>
                <w:color w:val="000000"/>
                <w:sz w:val="18"/>
                <w:szCs w:val="18"/>
              </w:rPr>
              <w:t>“</w:t>
            </w:r>
            <w:r>
              <w:rPr>
                <w:rFonts w:ascii="Times New Roman" w:hAnsi="Times New Roman" w:cs="Times New Roman"/>
                <w:color w:val="000000"/>
                <w:sz w:val="18"/>
                <w:szCs w:val="18"/>
              </w:rPr>
              <w:t>obscene details ... speak[ ] only in generalities .</w:t>
            </w:r>
            <w:r>
              <w:rPr>
                <w:rFonts w:ascii="Times New Roman" w:hAnsi="Times New Roman" w:cs="Times New Roman"/>
                <w:color w:val="000000"/>
                <w:sz w:val="18"/>
                <w:szCs w:val="18"/>
              </w:rPr>
              <w:t>”</w:t>
            </w:r>
            <w:r>
              <w:rPr>
                <w:rFonts w:ascii="Times New Roman" w:hAnsi="Times New Roman" w:cs="Times New Roman"/>
                <w:color w:val="000000"/>
                <w:sz w:val="18"/>
                <w:szCs w:val="18"/>
              </w:rPr>
              <w:t xml:space="preserve"> (Reply 10.)</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2" w:name="co_anchor_I156b177da5e511e38578f7ccc38dc"/>
      <w:bookmarkEnd w:id="22"/>
    </w:p>
    <w:p w:rsidR="00000000" w:rsidRDefault="00562981">
      <w:pPr>
        <w:widowControl w:val="0"/>
        <w:autoSpaceDE w:val="0"/>
        <w:autoSpaceDN w:val="0"/>
        <w:adjustRightInd w:val="0"/>
        <w:spacing w:before="200"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III. CONCLUSION</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the foregoing reasons, Defendants’ Motion to Dismiss the Amended Complaint and Motion to Strike the </w:t>
      </w:r>
      <w:r>
        <w:rPr>
          <w:rFonts w:ascii="Times New Roman" w:hAnsi="Times New Roman" w:cs="Times New Roman"/>
          <w:color w:val="000000"/>
          <w:sz w:val="20"/>
          <w:szCs w:val="20"/>
        </w:rPr>
        <w:lastRenderedPageBreak/>
        <w:t>Amended Complaint are DENIED. Defendants shall file an Answer within 30 days of the date of this Order.</w:t>
      </w:r>
    </w:p>
    <w:p w:rsidR="00000000" w:rsidRDefault="00562981">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562981">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SO ORDERED.</w:t>
      </w:r>
    </w:p>
    <w:p w:rsidR="00000000" w:rsidRDefault="00562981">
      <w:pPr>
        <w:widowControl w:val="0"/>
        <w:autoSpaceDE w:val="0"/>
        <w:autoSpaceDN w:val="0"/>
        <w:adjustRightInd w:val="0"/>
        <w:spacing w:after="0" w:line="240" w:lineRule="auto"/>
        <w:rPr>
          <w:rFonts w:ascii="sans-serif" w:hAnsi="sans-serif" w:cs="sans-serif"/>
          <w:sz w:val="24"/>
          <w:szCs w:val="24"/>
        </w:rPr>
      </w:pPr>
    </w:p>
    <w:p w:rsidR="00000000" w:rsidRDefault="00562981">
      <w:pPr>
        <w:widowControl w:val="0"/>
        <w:autoSpaceDE w:val="0"/>
        <w:autoSpaceDN w:val="0"/>
        <w:adjustRightInd w:val="0"/>
        <w:spacing w:after="0" w:line="240" w:lineRule="auto"/>
        <w:rPr>
          <w:rFonts w:ascii="Arial" w:hAnsi="Arial" w:cs="Arial"/>
          <w:sz w:val="24"/>
          <w:szCs w:val="24"/>
        </w:rPr>
        <w:sectPr w:rsidR="00000000">
          <w:type w:val="continuous"/>
          <w:pgSz w:w="12240" w:h="15840"/>
          <w:pgMar w:top="108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562981">
            <w:pPr>
              <w:widowControl w:val="0"/>
              <w:autoSpaceDE w:val="0"/>
              <w:autoSpaceDN w:val="0"/>
              <w:adjustRightInd w:val="0"/>
              <w:spacing w:after="0" w:line="240" w:lineRule="auto"/>
              <w:ind w:left="24" w:right="24"/>
              <w:rPr>
                <w:rFonts w:ascii="sans-serif" w:hAnsi="sans-serif" w:cs="sans-serif"/>
                <w:b/>
                <w:bCs/>
                <w:color w:val="777777"/>
                <w:sz w:val="16"/>
                <w:szCs w:val="16"/>
              </w:rPr>
            </w:pPr>
            <w:r>
              <w:rPr>
                <w:rFonts w:ascii="Arial" w:hAnsi="Arial" w:cs="Arial"/>
                <w:sz w:val="24"/>
                <w:szCs w:val="24"/>
              </w:rPr>
              <w:lastRenderedPageBreak/>
              <w:t xml:space="preserve"> </w:t>
            </w:r>
            <w:r>
              <w:rPr>
                <w:rFonts w:ascii="sans-serif" w:hAnsi="sans-serif" w:cs="sans-serif"/>
                <w:b/>
                <w:bCs/>
                <w:color w:val="777777"/>
                <w:sz w:val="16"/>
                <w:szCs w:val="16"/>
              </w:rPr>
              <w:t>End of Document</w:t>
            </w:r>
          </w:p>
          <w:p w:rsidR="00000000" w:rsidRDefault="00562981">
            <w:pPr>
              <w:widowControl w:val="0"/>
              <w:autoSpaceDE w:val="0"/>
              <w:autoSpaceDN w:val="0"/>
              <w:adjustRightInd w:val="0"/>
              <w:spacing w:after="0" w:line="240" w:lineRule="auto"/>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rsidR="00000000" w:rsidRDefault="00562981">
            <w:pPr>
              <w:widowControl w:val="0"/>
              <w:autoSpaceDE w:val="0"/>
              <w:autoSpaceDN w:val="0"/>
              <w:adjustRightInd w:val="0"/>
              <w:spacing w:after="0" w:line="240" w:lineRule="auto"/>
              <w:ind w:left="24" w:right="24"/>
              <w:jc w:val="right"/>
              <w:rPr>
                <w:rFonts w:ascii="sans-serif" w:hAnsi="sans-serif" w:cs="sans-serif"/>
                <w:color w:val="777777"/>
                <w:sz w:val="16"/>
                <w:szCs w:val="16"/>
              </w:rPr>
            </w:pPr>
            <w:r>
              <w:rPr>
                <w:rFonts w:ascii="sans-serif" w:hAnsi="sans-serif" w:cs="sans-serif"/>
                <w:color w:val="777777"/>
                <w:sz w:val="16"/>
                <w:szCs w:val="16"/>
              </w:rPr>
              <w:t>©</w:t>
            </w:r>
            <w:r>
              <w:rPr>
                <w:rFonts w:ascii="sans-serif" w:hAnsi="sans-serif" w:cs="sans-serif"/>
                <w:color w:val="777777"/>
                <w:sz w:val="16"/>
                <w:szCs w:val="16"/>
              </w:rPr>
              <w:t xml:space="preserve"> 2014 Thomson Reuters. No claim to original U.S. Government Works.</w:t>
            </w:r>
          </w:p>
          <w:p w:rsidR="00000000" w:rsidRDefault="00562981">
            <w:pPr>
              <w:widowControl w:val="0"/>
              <w:autoSpaceDE w:val="0"/>
              <w:autoSpaceDN w:val="0"/>
              <w:adjustRightInd w:val="0"/>
              <w:spacing w:after="0" w:line="240" w:lineRule="auto"/>
              <w:ind w:left="24" w:right="24"/>
              <w:jc w:val="right"/>
              <w:rPr>
                <w:rFonts w:ascii="sans-serif" w:hAnsi="sans-serif" w:cs="sans-serif"/>
                <w:color w:val="777777"/>
                <w:sz w:val="16"/>
                <w:szCs w:val="16"/>
              </w:rPr>
            </w:pPr>
          </w:p>
        </w:tc>
      </w:tr>
    </w:tbl>
    <w:p w:rsidR="00000000" w:rsidRDefault="00562981">
      <w:pPr>
        <w:widowControl w:val="0"/>
        <w:autoSpaceDE w:val="0"/>
        <w:autoSpaceDN w:val="0"/>
        <w:adjustRightInd w:val="0"/>
        <w:spacing w:after="0" w:line="240" w:lineRule="auto"/>
        <w:rPr>
          <w:rFonts w:ascii="Arial" w:hAnsi="Arial" w:cs="Arial"/>
          <w:color w:val="000000"/>
          <w:sz w:val="24"/>
          <w:szCs w:val="24"/>
        </w:rPr>
      </w:pPr>
    </w:p>
    <w:p w:rsidR="00000000" w:rsidRDefault="00562981">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562981">
      <w:pPr>
        <w:widowControl w:val="0"/>
        <w:autoSpaceDE w:val="0"/>
        <w:autoSpaceDN w:val="0"/>
        <w:adjustRightInd w:val="0"/>
        <w:spacing w:after="0" w:line="240" w:lineRule="auto"/>
        <w:rPr>
          <w:rFonts w:ascii="Arial" w:hAnsi="Arial" w:cs="Arial"/>
          <w:sz w:val="24"/>
          <w:szCs w:val="24"/>
        </w:rPr>
        <w:sectPr w:rsidR="00000000">
          <w:type w:val="continuous"/>
          <w:pgSz w:w="12240" w:h="15840"/>
          <w:pgMar w:top="1080" w:right="1080" w:bottom="1080" w:left="1080" w:header="720" w:footer="720" w:gutter="0"/>
          <w:cols w:space="720"/>
          <w:noEndnote/>
        </w:sectPr>
      </w:pPr>
    </w:p>
    <w:p w:rsidR="00562981" w:rsidRDefault="0056298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sectPr w:rsidR="00562981">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81" w:rsidRDefault="00562981">
      <w:pPr>
        <w:spacing w:after="0" w:line="240" w:lineRule="auto"/>
      </w:pPr>
      <w:r>
        <w:separator/>
      </w:r>
    </w:p>
  </w:endnote>
  <w:endnote w:type="continuationSeparator" w:id="0">
    <w:p w:rsidR="00562981" w:rsidRDefault="0056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357B09">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sidR="00562981">
            <w:rPr>
              <w:rFonts w:ascii="Arial" w:hAnsi="Arial" w:cs="Arial"/>
              <w:color w:val="AAAAAA"/>
              <w:sz w:val="20"/>
              <w:szCs w:val="20"/>
            </w:rPr>
            <w:t xml:space="preserve"> </w:t>
          </w:r>
          <w:r w:rsidR="00562981">
            <w:rPr>
              <w:rFonts w:ascii="Arial" w:hAnsi="Arial" w:cs="Arial"/>
              <w:color w:val="AAAAAA"/>
              <w:sz w:val="20"/>
              <w:szCs w:val="20"/>
            </w:rPr>
            <w:t>©</w:t>
          </w:r>
          <w:r w:rsidR="00562981">
            <w:rPr>
              <w:rFonts w:ascii="Arial" w:hAnsi="Arial" w:cs="Arial"/>
              <w:color w:val="AAAAAA"/>
              <w:sz w:val="20"/>
              <w:szCs w:val="20"/>
            </w:rPr>
            <w:t xml:space="preserve"> 2014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562981">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00000" w:rsidRDefault="00562981">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81" w:rsidRDefault="00562981">
      <w:pPr>
        <w:spacing w:after="0" w:line="240" w:lineRule="auto"/>
      </w:pPr>
      <w:r>
        <w:separator/>
      </w:r>
    </w:p>
  </w:footnote>
  <w:footnote w:type="continuationSeparator" w:id="0">
    <w:p w:rsidR="00562981" w:rsidRDefault="00562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56298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Wermann v. Excel Dentistry, P.C., Slip Copy (2014)</w:t>
          </w:r>
        </w:p>
      </w:tc>
      <w:tc>
        <w:tcPr>
          <w:tcW w:w="700" w:type="dxa"/>
          <w:tcBorders>
            <w:top w:val="nil"/>
            <w:left w:val="nil"/>
            <w:bottom w:val="single" w:sz="8" w:space="0" w:color="AAAAAA"/>
            <w:right w:val="nil"/>
          </w:tcBorders>
          <w:tcMar>
            <w:top w:w="400" w:type="dxa"/>
            <w:bottom w:w="60" w:type="dxa"/>
          </w:tcMar>
        </w:tcPr>
        <w:p w:rsidR="00000000" w:rsidRDefault="00562981">
          <w:pPr>
            <w:widowControl w:val="0"/>
            <w:autoSpaceDE w:val="0"/>
            <w:autoSpaceDN w:val="0"/>
            <w:adjustRightInd w:val="0"/>
            <w:spacing w:after="0" w:line="240" w:lineRule="auto"/>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562981">
          <w:pPr>
            <w:widowControl w:val="0"/>
            <w:autoSpaceDE w:val="0"/>
            <w:autoSpaceDN w:val="0"/>
            <w:adjustRightInd w:val="0"/>
            <w:spacing w:after="0" w:line="240" w:lineRule="auto"/>
            <w:rPr>
              <w:rFonts w:ascii="Arial" w:hAnsi="Arial" w:cs="Arial"/>
              <w:color w:val="000000"/>
              <w:sz w:val="18"/>
              <w:szCs w:val="18"/>
            </w:rPr>
          </w:pPr>
        </w:p>
      </w:tc>
    </w:tr>
  </w:tbl>
  <w:p w:rsidR="00000000" w:rsidRDefault="00562981">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09"/>
    <w:rsid w:val="00357B09"/>
    <w:rsid w:val="0056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L&amp;pubNum=1000101&amp;cite=NYLBS215&amp;originatingDoc=I82ee690ca4e711e381b8b0e9e015e69e&amp;refType=LQ&amp;originationContext=document&amp;vr=3.0&amp;rs=cblt1.0&amp;transitionType=DocumentItem&amp;contextData=(sc.UserEnteredCitation)" TargetMode="External"/><Relationship Id="rId18" Type="http://schemas.openxmlformats.org/officeDocument/2006/relationships/hyperlink" Target="http://www.westlaw.com/Link/Document/FullText?findType=Y&amp;serNum=2012293296&amp;pubNum=780&amp;originationContext=document&amp;vr=3.0&amp;rs=cblt1.0&amp;transitionType=DocumentItem&amp;contextData=(sc.UserEnteredCitation)#co_pp_sp_780_556" TargetMode="External"/><Relationship Id="rId26" Type="http://schemas.openxmlformats.org/officeDocument/2006/relationships/hyperlink" Target="http://www.westlaw.com/Link/Document/FullText?findType=Y&amp;serNum=2018848474&amp;pubNum=780&amp;originationContext=document&amp;vr=3.0&amp;rs=cblt1.0&amp;transitionType=DocumentItem&amp;contextData=(sc.UserEnteredCitation)#co_pp_sp_780_678" TargetMode="External"/><Relationship Id="rId39" Type="http://schemas.openxmlformats.org/officeDocument/2006/relationships/hyperlink" Target="http://www.westlaw.com/Link/Document/FullText?findType=Y&amp;serNum=1998176058&amp;pubNum=0000999&amp;originationContext=document&amp;vr=3.0&amp;rs=cblt1.0&amp;transitionType=DocumentItem&amp;contextData=(sc.UserEnteredCitation)" TargetMode="External"/><Relationship Id="rId21" Type="http://schemas.openxmlformats.org/officeDocument/2006/relationships/hyperlink" Target="http://www.westlaw.com/Link/Document/FullText?findType=Y&amp;serNum=2018848474&amp;originationContext=document&amp;vr=3.0&amp;rs=cblt1.0&amp;transitionType=DocumentItem&amp;contextData=(sc.UserEnteredCitation)" TargetMode="External"/><Relationship Id="rId34" Type="http://schemas.openxmlformats.org/officeDocument/2006/relationships/hyperlink" Target="http://www.westlaw.com/Link/Document/FullText?findType=Y&amp;serNum=1996084205&amp;pubNum=602&amp;originationContext=document&amp;vr=3.0&amp;rs=cblt1.0&amp;transitionType=DocumentItem&amp;contextData=(sc.UserEnteredCitation)#co_pp_sp_602_850" TargetMode="External"/><Relationship Id="rId42" Type="http://schemas.openxmlformats.org/officeDocument/2006/relationships/hyperlink" Target="http://www.westlaw.com/Link/Document/FullText?findType=Y&amp;serNum=2001667124&amp;pubNum=999&amp;originationContext=document&amp;vr=3.0&amp;rs=cblt1.0&amp;transitionType=DocumentItem&amp;contextData=(sc.UserEnteredCitation)" TargetMode="External"/><Relationship Id="rId47" Type="http://schemas.openxmlformats.org/officeDocument/2006/relationships/hyperlink" Target="http://www.westlaw.com/Link/Document/FullText?findType=Y&amp;serNum=2003698052&amp;pubNum=0000999&amp;originationContext=document&amp;vr=3.0&amp;rs=cblt1.0&amp;transitionType=DocumentItem&amp;contextData=(sc.UserEnteredCitation)" TargetMode="External"/><Relationship Id="rId50" Type="http://schemas.openxmlformats.org/officeDocument/2006/relationships/hyperlink" Target="http://www.westlaw.com/Link/Document/FullText?findType=Y&amp;serNum=2003698052&amp;pubNum=0000999&amp;originationContext=document&amp;vr=3.0&amp;rs=cblt1.0&amp;transitionType=DocumentItem&amp;contextData=(sc.UserEnteredCitation)" TargetMode="External"/><Relationship Id="rId55" Type="http://schemas.openxmlformats.org/officeDocument/2006/relationships/hyperlink" Target="http://www.westlaw.com/Link/Document/FullText?findType=L&amp;pubNum=1004365&amp;cite=USFRCPR12&amp;originatingDoc=I82ee690ca4e711e381b8b0e9e015e69e&amp;refType=LQ&amp;originationContext=document&amp;vr=3.0&amp;rs=cblt1.0&amp;transitionType=DocumentItem&amp;contextData=(sc.UserEnteredCitation)" TargetMode="External"/><Relationship Id="rId63" Type="http://schemas.openxmlformats.org/officeDocument/2006/relationships/hyperlink" Target="http://www.westlaw.com/Link/Document/FullText?findType=Y&amp;serNum=2025804075&amp;pubNum=344&amp;originationContext=document&amp;vr=3.0&amp;rs=cblt1.0&amp;transitionType=DocumentItem&amp;contextData=(sc.UserEnteredCitation)#co_pp_sp_344_64" TargetMode="External"/><Relationship Id="rId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westlaw.com/Link/Document/FullText?findType=Y&amp;serNum=2012293296&amp;pubNum=780&amp;originationContext=document&amp;vr=3.0&amp;rs=cblt1.0&amp;transitionType=DocumentItem&amp;contextData=(sc.UserEnteredCitation)#co_pp_sp_780_570" TargetMode="External"/><Relationship Id="rId29" Type="http://schemas.openxmlformats.org/officeDocument/2006/relationships/hyperlink" Target="http://www.westlaw.com/Link/Document/FullText?findType=L&amp;pubNum=1000078&amp;cite=NYEXS292&amp;originatingDoc=I82ee690ca4e711e381b8b0e9e015e69e&amp;refType=LQ&amp;originationContext=document&amp;vr=3.0&amp;rs=cblt1.0&amp;transitionType=DocumentItem&amp;contextData=(sc.UserEnteredCitatio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estlaw.com/Link/Document/FullText?findType=L&amp;pubNum=1004365&amp;cite=USFRCPR12&amp;originatingDoc=I82ee690ca4e711e381b8b0e9e015e69e&amp;refType=LQ&amp;originationContext=document&amp;vr=3.0&amp;rs=cblt1.0&amp;transitionType=DocumentItem&amp;contextData=(sc.UserEnteredCitation)" TargetMode="External"/><Relationship Id="rId24" Type="http://schemas.openxmlformats.org/officeDocument/2006/relationships/hyperlink" Target="http://www.westlaw.com/Link/Document/FullText?findType=Y&amp;serNum=2002142931&amp;pubNum=780&amp;originationContext=document&amp;vr=3.0&amp;rs=cblt1.0&amp;transitionType=DocumentItem&amp;contextData=(sc.UserEnteredCitation)#co_pp_sp_780_508" TargetMode="External"/><Relationship Id="rId32" Type="http://schemas.openxmlformats.org/officeDocument/2006/relationships/hyperlink" Target="http://www.westlaw.com/Link/Document/FullText?findType=Y&amp;serNum=2032714694&amp;pubNum=0000999&amp;originationContext=document&amp;vr=3.0&amp;rs=cblt1.0&amp;transitionType=DocumentItem&amp;contextData=(sc.UserEnteredCitation)" TargetMode="External"/><Relationship Id="rId37" Type="http://schemas.openxmlformats.org/officeDocument/2006/relationships/hyperlink" Target="http://www.westlaw.com/Link/Document/FullText?findType=Y&amp;serNum=2001090609&amp;pubNum=0000999&amp;originationContext=document&amp;vr=3.0&amp;rs=cblt1.0&amp;transitionType=DocumentItem&amp;contextData=(sc.UserEnteredCitation)" TargetMode="External"/><Relationship Id="rId40" Type="http://schemas.openxmlformats.org/officeDocument/2006/relationships/hyperlink" Target="http://www.westlaw.com/Link/Document/FullText?findType=Y&amp;serNum=1996227243&amp;pubNum=506&amp;originationContext=document&amp;vr=3.0&amp;rs=cblt1.0&amp;transitionType=DocumentItem&amp;contextData=(sc.UserEnteredCitation)#co_pp_sp_506_677" TargetMode="External"/><Relationship Id="rId45" Type="http://schemas.openxmlformats.org/officeDocument/2006/relationships/hyperlink" Target="http://www.westlaw.com/Link/Document/FullText?findType=Y&amp;serNum=1996227243&amp;pubNum=506&amp;originationContext=document&amp;vr=3.0&amp;rs=cblt1.0&amp;transitionType=DocumentItem&amp;contextData=(sc.UserEnteredCitation)#co_pp_sp_506_677" TargetMode="External"/><Relationship Id="rId53" Type="http://schemas.openxmlformats.org/officeDocument/2006/relationships/hyperlink" Target="http://www.westlaw.com/Link/Document/FullText?findType=Y&amp;serNum=2018848474&amp;pubNum=780&amp;originationContext=document&amp;vr=3.0&amp;rs=cblt1.0&amp;transitionType=DocumentItem&amp;contextData=(sc.UserEnteredCitation)#co_pp_sp_780_679" TargetMode="External"/><Relationship Id="rId58" Type="http://schemas.openxmlformats.org/officeDocument/2006/relationships/hyperlink" Target="http://www.westlaw.com/Link/Document/FullText?findType=Y&amp;serNum=2026904679&amp;pubNum=0000999&amp;originationContext=document&amp;vr=3.0&amp;rs=cblt1.0&amp;transitionType=DocumentItem&amp;contextData=(sc.UserEnteredCitation)"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estlaw.com/Link/Document/FullText?findType=L&amp;pubNum=1004365&amp;cite=USFRCPR12&amp;originatingDoc=I82ee690ca4e711e381b8b0e9e015e69e&amp;refType=LQ&amp;originationContext=document&amp;vr=3.0&amp;rs=cblt1.0&amp;transitionType=DocumentItem&amp;contextData=(sc.UserEnteredCitation)" TargetMode="External"/><Relationship Id="rId23" Type="http://schemas.openxmlformats.org/officeDocument/2006/relationships/hyperlink" Target="http://www.westlaw.com/Link/Document/FullText?findType=L&amp;pubNum=1004365&amp;cite=USFRCPR12&amp;originatingDoc=I82ee690ca4e711e381b8b0e9e015e69e&amp;refType=LQ&amp;originationContext=document&amp;vr=3.0&amp;rs=cblt1.0&amp;transitionType=DocumentItem&amp;contextData=(sc.UserEnteredCitation)" TargetMode="External"/><Relationship Id="rId28" Type="http://schemas.openxmlformats.org/officeDocument/2006/relationships/hyperlink" Target="http://www.westlaw.com/Link/Document/FullText?findType=Y&amp;serNum=2012293296&amp;originationContext=document&amp;vr=3.0&amp;rs=cblt1.0&amp;transitionType=DocumentItem&amp;contextData=(sc.UserEnteredCitation)" TargetMode="External"/><Relationship Id="rId36" Type="http://schemas.openxmlformats.org/officeDocument/2006/relationships/hyperlink" Target="http://www.westlaw.com/Link/Document/FullText?findType=Y&amp;serNum=2003428482&amp;pubNum=0000999&amp;originationContext=document&amp;vr=3.0&amp;rs=cblt1.0&amp;transitionType=DocumentItem&amp;contextData=(sc.UserEnteredCitation)" TargetMode="External"/><Relationship Id="rId49" Type="http://schemas.openxmlformats.org/officeDocument/2006/relationships/hyperlink" Target="http://www.westlaw.com/Link/Document/FullText?findType=Y&amp;serNum=2032714759&amp;pubNum=0000999&amp;originationContext=document&amp;vr=3.0&amp;rs=cblt1.0&amp;transitionType=DocumentItem&amp;contextData=(sc.UserEnteredCitation)" TargetMode="External"/><Relationship Id="rId57" Type="http://schemas.openxmlformats.org/officeDocument/2006/relationships/hyperlink" Target="http://www.westlaw.com/Link/Document/FullText?findType=Y&amp;serNum=2031863287&amp;pubNum=0000999&amp;originationContext=document&amp;vr=3.0&amp;rs=cblt1.0&amp;transitionType=DocumentItem&amp;contextData=(sc.UserEnteredCitation)" TargetMode="External"/><Relationship Id="rId61" Type="http://schemas.openxmlformats.org/officeDocument/2006/relationships/hyperlink" Target="http://www.westlaw.com/Link/Document/FullText?findType=Y&amp;serNum=0299659721&amp;pubNum=0208577&amp;originationContext=document&amp;vr=3.0&amp;rs=cblt1.0&amp;transitionType=DocumentItem&amp;contextData=(sc.UserEnteredCitation)" TargetMode="External"/><Relationship Id="rId10" Type="http://schemas.openxmlformats.org/officeDocument/2006/relationships/hyperlink" Target="http://www.westlaw.com/Link/Document/FullText?findType=L&amp;pubNum=1004365&amp;cite=USFRCPR12&amp;originatingDoc=I82ee690ca4e711e381b8b0e9e015e69e&amp;refType=LQ&amp;originationContext=document&amp;vr=3.0&amp;rs=cblt1.0&amp;transitionType=DocumentItem&amp;contextData=(sc.UserEnteredCitation)" TargetMode="External"/><Relationship Id="rId19" Type="http://schemas.openxmlformats.org/officeDocument/2006/relationships/hyperlink" Target="http://www.westlaw.com/Link/Document/FullText?findType=Y&amp;serNum=2012293296&amp;pubNum=780&amp;originationContext=document&amp;vr=3.0&amp;rs=cblt1.0&amp;transitionType=DocumentItem&amp;contextData=(sc.UserEnteredCitation)#co_pp_sp_780_555" TargetMode="External"/><Relationship Id="rId31" Type="http://schemas.openxmlformats.org/officeDocument/2006/relationships/hyperlink" Target="http://www.westlaw.com/Link/Document/FullText?findType=Y&amp;serNum=2001173965&amp;pubNum=506&amp;originationContext=document&amp;vr=3.0&amp;rs=cblt1.0&amp;transitionType=DocumentItem&amp;contextData=(sc.UserEnteredCitation)#co_pp_sp_506_75" TargetMode="External"/><Relationship Id="rId44" Type="http://schemas.openxmlformats.org/officeDocument/2006/relationships/hyperlink" Target="http://www.westlaw.com/Link/Document/FullText?findType=Y&amp;serNum=2020324162&amp;pubNum=0000999&amp;originationContext=document&amp;vr=3.0&amp;rs=cblt1.0&amp;transitionType=DocumentItem&amp;contextData=(sc.UserEnteredCitation)" TargetMode="External"/><Relationship Id="rId52" Type="http://schemas.openxmlformats.org/officeDocument/2006/relationships/hyperlink" Target="http://www.westlaw.com/Link/Document/FullText?findType=Y&amp;serNum=2032714759&amp;pubNum=0000999&amp;originationContext=document&amp;vr=3.0&amp;rs=cblt1.0&amp;transitionType=DocumentItem&amp;contextData=(sc.UserEnteredCitation)" TargetMode="External"/><Relationship Id="rId60" Type="http://schemas.openxmlformats.org/officeDocument/2006/relationships/hyperlink" Target="http://www.westlaw.com/Link/Document/FullText?findType=Y&amp;serNum=2025804075&amp;pubNum=344&amp;originationContext=document&amp;vr=3.0&amp;rs=cblt1.0&amp;transitionType=DocumentItem&amp;contextData=(sc.UserEnteredCitation)#co_pp_sp_344_64" TargetMode="External"/><Relationship Id="rId65" Type="http://schemas.openxmlformats.org/officeDocument/2006/relationships/hyperlink" Target="http://www.westlaw.com/Link/Document/FullText?findType=Y&amp;serNum=1991189473&amp;pubNum=345&amp;originationContext=document&amp;vr=3.0&amp;rs=cblt1.0&amp;transitionType=DocumentItem&amp;contextData=(sc.UserEnteredCitation)#co_pp_sp_345_319" TargetMode="External"/><Relationship Id="rId4" Type="http://schemas.openxmlformats.org/officeDocument/2006/relationships/webSettings" Target="webSettings.xml"/><Relationship Id="rId9" Type="http://schemas.openxmlformats.org/officeDocument/2006/relationships/hyperlink" Target="http://www.westlaw.com/Link/Document/FullText?findType=h&amp;pubNum=176284&amp;cite=0190790601&amp;originatingDoc=I82ee690ca4e711e381b8b0e9e015e69e&amp;refType=RQ&amp;originationContext=document&amp;vr=3.0&amp;rs=cblt1.0&amp;transitionType=DocumentItem&amp;contextData=(sc.UserEnteredCitation)" TargetMode="External"/><Relationship Id="rId14" Type="http://schemas.openxmlformats.org/officeDocument/2006/relationships/hyperlink" Target="http://www.westlaw.com/Link/Document/FullText?findType=L&amp;pubNum=1000101&amp;cite=NYLBS193&amp;originatingDoc=I82ee690ca4e711e381b8b0e9e015e69e&amp;refType=LQ&amp;originationContext=document&amp;vr=3.0&amp;rs=cblt1.0&amp;transitionType=DocumentItem&amp;contextData=(sc.UserEnteredCitation)" TargetMode="External"/><Relationship Id="rId22" Type="http://schemas.openxmlformats.org/officeDocument/2006/relationships/hyperlink" Target="http://www.westlaw.com/Link/Document/FullText?findType=Y&amp;serNum=2012293296&amp;pubNum=780&amp;originationContext=document&amp;vr=3.0&amp;rs=cblt1.0&amp;transitionType=DocumentItem&amp;contextData=(sc.UserEnteredCitation)#co_pp_sp_780_555" TargetMode="External"/><Relationship Id="rId27" Type="http://schemas.openxmlformats.org/officeDocument/2006/relationships/hyperlink" Target="http://www.westlaw.com/Link/Document/FullText?findType=Y&amp;serNum=2012293296&amp;pubNum=780&amp;originationContext=document&amp;vr=3.0&amp;rs=cblt1.0&amp;transitionType=DocumentItem&amp;contextData=(sc.UserEnteredCitation)#co_pp_sp_780_555" TargetMode="External"/><Relationship Id="rId30" Type="http://schemas.openxmlformats.org/officeDocument/2006/relationships/hyperlink" Target="http://www.westlaw.com/Link/Document/FullText?findType=Y&amp;serNum=2032562232&amp;pubNum=0000999&amp;originationContext=document&amp;vr=3.0&amp;rs=cblt1.0&amp;transitionType=DocumentItem&amp;contextData=(sc.UserEnteredCitation)" TargetMode="External"/><Relationship Id="rId35" Type="http://schemas.openxmlformats.org/officeDocument/2006/relationships/hyperlink" Target="http://www.westlaw.com/Link/Document/FullText?findType=Y&amp;serNum=2028739086&amp;pubNum=0000999&amp;originationContext=document&amp;vr=3.0&amp;rs=cblt1.0&amp;transitionType=DocumentItem&amp;contextData=(sc.UserEnteredCitation)" TargetMode="External"/><Relationship Id="rId43" Type="http://schemas.openxmlformats.org/officeDocument/2006/relationships/hyperlink" Target="http://www.westlaw.com/Link/Document/FullText?findType=Y&amp;serNum=2003711732&amp;pubNum=0000999&amp;originationContext=document&amp;vr=3.0&amp;rs=cblt1.0&amp;transitionType=DocumentItem&amp;contextData=(sc.UserEnteredCitation)" TargetMode="External"/><Relationship Id="rId48" Type="http://schemas.openxmlformats.org/officeDocument/2006/relationships/hyperlink" Target="http://www.westlaw.com/Link/Document/FullText?findType=Y&amp;serNum=2002160095&amp;pubNum=4637&amp;originationContext=document&amp;vr=3.0&amp;rs=cblt1.0&amp;transitionType=DocumentItem&amp;contextData=(sc.UserEnteredCitation)#co_pp_sp_4637_162" TargetMode="External"/><Relationship Id="rId56" Type="http://schemas.openxmlformats.org/officeDocument/2006/relationships/hyperlink" Target="http://www.westlaw.com/Link/Document/FullText?findType=Y&amp;serNum=1976125987&amp;pubNum=350&amp;originationContext=document&amp;vr=3.0&amp;rs=cblt1.0&amp;transitionType=DocumentItem&amp;contextData=(sc.UserEnteredCitation)#co_pp_sp_350_893" TargetMode="External"/><Relationship Id="rId64" Type="http://schemas.openxmlformats.org/officeDocument/2006/relationships/hyperlink" Target="http://www.westlaw.com/Link/Document/FullText?findType=Y&amp;serNum=2017424146&amp;pubNum=4637&amp;originationContext=document&amp;vr=3.0&amp;rs=cblt1.0&amp;transitionType=DocumentItem&amp;contextData=(sc.UserEnteredCitation)#co_pp_sp_4637_357" TargetMode="External"/><Relationship Id="rId8" Type="http://schemas.openxmlformats.org/officeDocument/2006/relationships/footer" Target="footer1.xml"/><Relationship Id="rId51" Type="http://schemas.openxmlformats.org/officeDocument/2006/relationships/hyperlink" Target="http://www.westlaw.com/Link/Document/FullText?findType=L&amp;pubNum=1000078&amp;cite=NYEXS292&amp;originatingDoc=I82ee690ca4e711e381b8b0e9e015e69e&amp;refType=LQ&amp;originationContext=document&amp;vr=3.0&amp;rs=cblt1.0&amp;transitionType=DocumentItem&amp;contextData=(sc.UserEnteredCitation)" TargetMode="External"/><Relationship Id="rId3" Type="http://schemas.openxmlformats.org/officeDocument/2006/relationships/settings" Target="settings.xml"/><Relationship Id="rId12" Type="http://schemas.openxmlformats.org/officeDocument/2006/relationships/hyperlink" Target="http://www.westlaw.com/Link/Document/FullText?findType=L&amp;pubNum=1004365&amp;cite=USFRCPR12&amp;originatingDoc=I82ee690ca4e711e381b8b0e9e015e69e&amp;refType=LQ&amp;originationContext=document&amp;vr=3.0&amp;rs=cblt1.0&amp;transitionType=DocumentItem&amp;contextData=(sc.UserEnteredCitation)" TargetMode="External"/><Relationship Id="rId17" Type="http://schemas.openxmlformats.org/officeDocument/2006/relationships/hyperlink" Target="http://www.westlaw.com/Link/Document/FullText?findType=Y&amp;serNum=2018848474&amp;pubNum=780&amp;originationContext=document&amp;vr=3.0&amp;rs=cblt1.0&amp;transitionType=DocumentItem&amp;contextData=(sc.UserEnteredCitation)#co_pp_sp_780_678" TargetMode="External"/><Relationship Id="rId25" Type="http://schemas.openxmlformats.org/officeDocument/2006/relationships/hyperlink" Target="http://www.westlaw.com/Link/Document/FullText?findType=Y&amp;serNum=2004493981&amp;pubNum=506&amp;originationContext=document&amp;vr=3.0&amp;rs=cblt1.0&amp;transitionType=DocumentItem&amp;contextData=(sc.UserEnteredCitation)#co_pp_sp_506_217" TargetMode="External"/><Relationship Id="rId33" Type="http://schemas.openxmlformats.org/officeDocument/2006/relationships/hyperlink" Target="http://www.westlaw.com/Link/Document/FullText?findType=Y&amp;serNum=2030433871&amp;pubNum=506&amp;originationContext=document&amp;vr=3.0&amp;rs=cblt1.0&amp;transitionType=DocumentItem&amp;contextData=(sc.UserEnteredCitation)#co_pp_sp_506_110" TargetMode="External"/><Relationship Id="rId38" Type="http://schemas.openxmlformats.org/officeDocument/2006/relationships/hyperlink" Target="http://www.westlaw.com/Link/Document/FullText?findType=Y&amp;serNum=1999158074&amp;pubNum=4637&amp;originationContext=document&amp;vr=3.0&amp;rs=cblt1.0&amp;transitionType=DocumentItem&amp;contextData=(sc.UserEnteredCitation)#co_pp_sp_4637_245" TargetMode="External"/><Relationship Id="rId46" Type="http://schemas.openxmlformats.org/officeDocument/2006/relationships/hyperlink" Target="http://www.westlaw.com/Link/Document/FullText?findType=Y&amp;serNum=2016887167&amp;pubNum=4637&amp;originationContext=document&amp;vr=3.0&amp;rs=cblt1.0&amp;transitionType=DocumentItem&amp;contextData=(sc.UserEnteredCitation)#co_pp_sp_4637_475" TargetMode="External"/><Relationship Id="rId59" Type="http://schemas.openxmlformats.org/officeDocument/2006/relationships/hyperlink" Target="http://www.westlaw.com/Link/Document/FullText?findType=Y&amp;serNum=2008554814&amp;pubNum=0000999&amp;originationContext=document&amp;vr=3.0&amp;rs=cblt1.0&amp;transitionType=DocumentItem&amp;contextData=(sc.UserEnteredCitation)" TargetMode="External"/><Relationship Id="rId67" Type="http://schemas.openxmlformats.org/officeDocument/2006/relationships/theme" Target="theme/theme1.xml"/><Relationship Id="rId20" Type="http://schemas.openxmlformats.org/officeDocument/2006/relationships/hyperlink" Target="http://www.westlaw.com/Link/Document/FullText?findType=Y&amp;serNum=2018848474&amp;pubNum=780&amp;originationContext=document&amp;vr=3.0&amp;rs=cblt1.0&amp;transitionType=DocumentItem&amp;contextData=(sc.UserEnteredCitation)#co_pp_sp_780_679" TargetMode="External"/><Relationship Id="rId41" Type="http://schemas.openxmlformats.org/officeDocument/2006/relationships/hyperlink" Target="http://www.westlaw.com/Link/Document/FullText?findType=Y&amp;serNum=2028739086&amp;pubNum=999&amp;originationContext=document&amp;vr=3.0&amp;rs=cblt1.0&amp;transitionType=DocumentItem&amp;contextData=(sc.UserEnteredCitation)" TargetMode="External"/><Relationship Id="rId54" Type="http://schemas.openxmlformats.org/officeDocument/2006/relationships/hyperlink" Target="http://www.westlaw.com/Link/Document/FullText?findType=L&amp;pubNum=1004365&amp;cite=USFRCPR12&amp;originatingDoc=I82ee690ca4e711e381b8b0e9e015e69e&amp;refType=LQ&amp;originationContext=document&amp;vr=3.0&amp;rs=cblt1.0&amp;transitionType=DocumentItem&amp;contextData=(sc.UserEnteredCitation)" TargetMode="External"/><Relationship Id="rId62" Type="http://schemas.openxmlformats.org/officeDocument/2006/relationships/hyperlink" Target="http://www.westlaw.com/Link/Document/FullText?findType=L&amp;pubNum=1004365&amp;cite=USFRCPR12&amp;originatingDoc=I82ee690ca4e711e381b8b0e9e015e69e&amp;refType=LQ&amp;originationContext=document&amp;vr=3.0&amp;rs=cblt1.0&amp;transitionType=DocumentItem&amp;contextData=(sc.UserEnteredCit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Pospis</dc:creator>
  <cp:lastModifiedBy>Michael Pospis</cp:lastModifiedBy>
  <cp:revision>2</cp:revision>
  <dcterms:created xsi:type="dcterms:W3CDTF">2014-03-12T14:38:00Z</dcterms:created>
  <dcterms:modified xsi:type="dcterms:W3CDTF">2014-03-12T14:38:00Z</dcterms:modified>
</cp:coreProperties>
</file>