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6BEF">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000000" w:rsidRDefault="00AB6BEF">
      <w:pPr>
        <w:widowControl w:val="0"/>
        <w:autoSpaceDE w:val="0"/>
        <w:autoSpaceDN w:val="0"/>
        <w:adjustRightInd w:val="0"/>
        <w:spacing w:after="0" w:line="240" w:lineRule="auto"/>
        <w:rPr>
          <w:rFonts w:ascii="Arial" w:hAnsi="Arial" w:cs="Arial"/>
          <w:sz w:val="24"/>
          <w:szCs w:val="24"/>
        </w:rPr>
        <w:sectPr w:rsidR="00000000">
          <w:headerReference w:type="default" r:id="rId6"/>
          <w:footerReference w:type="default" r:id="rId7"/>
          <w:pgSz w:w="12240" w:h="15840"/>
          <w:pgMar w:top="1080" w:right="1080" w:bottom="1080" w:left="1080" w:header="720" w:footer="720" w:gutter="0"/>
          <w:cols w:space="720"/>
          <w:noEndnote/>
        </w:sectPr>
      </w:pPr>
    </w:p>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lastRenderedPageBreak/>
        <w:t xml:space="preserve"> </w:t>
      </w:r>
      <w:bookmarkStart w:id="1" w:name="co_document_1"/>
      <w:bookmarkStart w:id="2" w:name="I8faf55bb491911e4b86bd602cb8781fa_Target"/>
      <w:bookmarkEnd w:id="1"/>
      <w:bookmarkEnd w:id="2"/>
    </w:p>
    <w:p w:rsidR="00000000" w:rsidRDefault="00AB6BEF">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2014 WL 4826688</w:t>
      </w:r>
    </w:p>
    <w:p w:rsidR="00000000" w:rsidRDefault="00AB6BEF">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Only t</w:t>
      </w:r>
      <w:r>
        <w:rPr>
          <w:rFonts w:ascii="Georgia" w:hAnsi="Georgia" w:cs="Georgia"/>
          <w:color w:val="000000"/>
          <w:sz w:val="20"/>
          <w:szCs w:val="20"/>
        </w:rPr>
        <w:t>he Westlaw citation is currently available.</w:t>
      </w:r>
    </w:p>
    <w:p w:rsidR="00000000" w:rsidRDefault="00AB6BEF">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United States District Court,</w:t>
      </w:r>
    </w:p>
    <w:p w:rsidR="00000000" w:rsidRDefault="00AB6BEF">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N.D. New York.</w:t>
      </w:r>
    </w:p>
    <w:p w:rsidR="00000000" w:rsidRDefault="00AB6BEF">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Cheryll VOSBURGH, Plaintiff,</w:t>
      </w:r>
    </w:p>
    <w:p w:rsidR="00000000" w:rsidRDefault="00AB6BEF">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000000" w:rsidRDefault="00AB6BEF">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AMERICAN NATIONAL RED CROSS, et al., Defendants.</w:t>
      </w:r>
    </w:p>
    <w:p w:rsidR="00000000" w:rsidRDefault="00AB6BEF">
      <w:pPr>
        <w:widowControl w:val="0"/>
        <w:autoSpaceDE w:val="0"/>
        <w:autoSpaceDN w:val="0"/>
        <w:adjustRightInd w:val="0"/>
        <w:spacing w:after="200" w:line="240" w:lineRule="auto"/>
        <w:jc w:val="center"/>
        <w:rPr>
          <w:rFonts w:ascii="Georgia" w:hAnsi="Georgia" w:cs="Georgia"/>
          <w:color w:val="000000"/>
          <w:sz w:val="20"/>
          <w:szCs w:val="20"/>
        </w:rPr>
      </w:pPr>
      <w:r>
        <w:rPr>
          <w:rFonts w:ascii="Georgia" w:hAnsi="Georgia" w:cs="Georgia"/>
          <w:color w:val="000000"/>
          <w:sz w:val="20"/>
          <w:szCs w:val="20"/>
        </w:rPr>
        <w:t>No. 5:08</w:t>
      </w:r>
      <w:r>
        <w:rPr>
          <w:rFonts w:ascii="Georgia" w:hAnsi="Georgia" w:cs="Georgia"/>
          <w:color w:val="000000"/>
          <w:sz w:val="20"/>
          <w:szCs w:val="20"/>
        </w:rPr>
        <w:t>–</w:t>
      </w:r>
      <w:r>
        <w:rPr>
          <w:rFonts w:ascii="Georgia" w:hAnsi="Georgia" w:cs="Georgia"/>
          <w:color w:val="000000"/>
          <w:sz w:val="20"/>
          <w:szCs w:val="20"/>
        </w:rPr>
        <w:t>CV</w:t>
      </w:r>
      <w:r>
        <w:rPr>
          <w:rFonts w:ascii="Georgia" w:hAnsi="Georgia" w:cs="Georgia"/>
          <w:color w:val="000000"/>
          <w:sz w:val="20"/>
          <w:szCs w:val="20"/>
        </w:rPr>
        <w:t>–</w:t>
      </w:r>
      <w:r>
        <w:rPr>
          <w:rFonts w:ascii="Georgia" w:hAnsi="Georgia" w:cs="Georgia"/>
          <w:color w:val="000000"/>
          <w:sz w:val="20"/>
          <w:szCs w:val="20"/>
        </w:rPr>
        <w:t>0653 (LEK/TWD). | Signed Sept. 29, 2014.</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 w:name="co_anchor_I87d82e244a2e11e498db8b09b4f04"/>
      <w:bookmarkEnd w:id="3"/>
    </w:p>
    <w:p w:rsidR="00000000" w:rsidRDefault="00AB6BEF">
      <w:pPr>
        <w:widowControl w:val="0"/>
        <w:autoSpaceDE w:val="0"/>
        <w:autoSpaceDN w:val="0"/>
        <w:adjustRightInd w:val="0"/>
        <w:spacing w:before="400" w:after="20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MEMORANDUM</w:t>
      </w:r>
      <w:r>
        <w:rPr>
          <w:rFonts w:ascii="Times New Roman" w:hAnsi="Times New Roman" w:cs="Times New Roman"/>
          <w:b/>
          <w:bCs/>
          <w:i/>
          <w:iCs/>
          <w:color w:val="000000"/>
          <w:sz w:val="20"/>
          <w:szCs w:val="20"/>
        </w:rPr>
        <w:t>–</w:t>
      </w:r>
      <w:r>
        <w:rPr>
          <w:rFonts w:ascii="Times New Roman" w:hAnsi="Times New Roman" w:cs="Times New Roman"/>
          <w:b/>
          <w:bCs/>
          <w:i/>
          <w:iCs/>
          <w:color w:val="000000"/>
          <w:sz w:val="20"/>
          <w:szCs w:val="20"/>
        </w:rPr>
        <w:t>DECISION and ORDER</w:t>
      </w:r>
    </w:p>
    <w:p w:rsidR="00000000" w:rsidRDefault="00AB6BEF">
      <w:pPr>
        <w:widowControl w:val="0"/>
        <w:autoSpaceDE w:val="0"/>
        <w:autoSpaceDN w:val="0"/>
        <w:adjustRightInd w:val="0"/>
        <w:spacing w:before="200" w:after="200" w:line="240" w:lineRule="auto"/>
        <w:jc w:val="both"/>
        <w:rPr>
          <w:rFonts w:ascii="Times New Roman" w:hAnsi="Times New Roman" w:cs="Times New Roman"/>
          <w:color w:val="000000"/>
          <w:sz w:val="20"/>
          <w:szCs w:val="20"/>
        </w:rPr>
      </w:pPr>
      <w:hyperlink r:id="rId8" w:history="1">
        <w:r>
          <w:rPr>
            <w:rFonts w:ascii="Times New Roman" w:hAnsi="Times New Roman" w:cs="Times New Roman"/>
            <w:color w:val="000000"/>
            <w:sz w:val="20"/>
            <w:szCs w:val="20"/>
            <w:u w:val="single"/>
          </w:rPr>
          <w:t>LAWRENCE E. KAHN</w:t>
        </w:r>
      </w:hyperlink>
      <w:r>
        <w:rPr>
          <w:rFonts w:ascii="Times New Roman" w:hAnsi="Times New Roman" w:cs="Times New Roman"/>
          <w:color w:val="000000"/>
          <w:sz w:val="20"/>
          <w:szCs w:val="20"/>
        </w:rPr>
        <w:t>, District Judge.</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 w:name="co_anchor_I87d82e254a2e11e498db8b09b4f04"/>
      <w:bookmarkEnd w:id="4"/>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 INTRODUCTION</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 w:name="co_pp_sp_999_1_1"/>
      <w:bookmarkEnd w:id="5"/>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Plaintiff Cheryll Vosburgh (</w:t>
      </w:r>
      <w:r>
        <w:rPr>
          <w:rFonts w:ascii="Times New Roman" w:hAnsi="Times New Roman" w:cs="Times New Roman"/>
          <w:color w:val="000000"/>
          <w:sz w:val="20"/>
          <w:szCs w:val="20"/>
        </w:rPr>
        <w:t>“</w:t>
      </w:r>
      <w:r>
        <w:rPr>
          <w:rFonts w:ascii="Times New Roman" w:hAnsi="Times New Roman" w:cs="Times New Roman"/>
          <w:color w:val="000000"/>
          <w:sz w:val="20"/>
          <w:szCs w:val="20"/>
        </w:rPr>
        <w:t>Plaintiff</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commenced this employment discrimination action on June 20, 2008, against the American National Red Cross (the </w:t>
      </w:r>
      <w:r>
        <w:rPr>
          <w:rFonts w:ascii="Times New Roman" w:hAnsi="Times New Roman" w:cs="Times New Roman"/>
          <w:color w:val="000000"/>
          <w:sz w:val="20"/>
          <w:szCs w:val="20"/>
        </w:rPr>
        <w:t>“</w:t>
      </w:r>
      <w:r>
        <w:rPr>
          <w:rFonts w:ascii="Times New Roman" w:hAnsi="Times New Roman" w:cs="Times New Roman"/>
          <w:color w:val="000000"/>
          <w:sz w:val="20"/>
          <w:szCs w:val="20"/>
        </w:rPr>
        <w:t>Red Cross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National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American Red Cross of Tompkins County (the </w:t>
      </w:r>
      <w:r>
        <w:rPr>
          <w:rFonts w:ascii="Times New Roman" w:hAnsi="Times New Roman" w:cs="Times New Roman"/>
          <w:color w:val="000000"/>
          <w:sz w:val="20"/>
          <w:szCs w:val="20"/>
        </w:rPr>
        <w:t>“</w:t>
      </w:r>
      <w:r>
        <w:rPr>
          <w:rFonts w:ascii="Times New Roman" w:hAnsi="Times New Roman" w:cs="Times New Roman"/>
          <w:color w:val="000000"/>
          <w:sz w:val="20"/>
          <w:szCs w:val="20"/>
        </w:rPr>
        <w:t>Chapter</w:t>
      </w:r>
      <w:r>
        <w:rPr>
          <w:rFonts w:ascii="Times New Roman" w:hAnsi="Times New Roman" w:cs="Times New Roman"/>
          <w:color w:val="000000"/>
          <w:sz w:val="20"/>
          <w:szCs w:val="20"/>
        </w:rPr>
        <w:t>”</w:t>
      </w:r>
      <w:r>
        <w:rPr>
          <w:rFonts w:ascii="Times New Roman" w:hAnsi="Times New Roman" w:cs="Times New Roman"/>
          <w:color w:val="000000"/>
          <w:sz w:val="20"/>
          <w:szCs w:val="20"/>
        </w:rPr>
        <w:t>), Jennifer Yarbrough (</w:t>
      </w:r>
      <w:r>
        <w:rPr>
          <w:rFonts w:ascii="Times New Roman" w:hAnsi="Times New Roman" w:cs="Times New Roman"/>
          <w:color w:val="000000"/>
          <w:sz w:val="20"/>
          <w:szCs w:val="20"/>
        </w:rPr>
        <w:t>“</w:t>
      </w:r>
      <w:r>
        <w:rPr>
          <w:rFonts w:ascii="Times New Roman" w:hAnsi="Times New Roman" w:cs="Times New Roman"/>
          <w:color w:val="000000"/>
          <w:sz w:val="20"/>
          <w:szCs w:val="20"/>
        </w:rPr>
        <w:t>Yarbrough</w:t>
      </w:r>
      <w:r>
        <w:rPr>
          <w:rFonts w:ascii="Times New Roman" w:hAnsi="Times New Roman" w:cs="Times New Roman"/>
          <w:color w:val="000000"/>
          <w:sz w:val="20"/>
          <w:szCs w:val="20"/>
        </w:rPr>
        <w:t>”</w:t>
      </w:r>
      <w:r>
        <w:rPr>
          <w:rFonts w:ascii="Times New Roman" w:hAnsi="Times New Roman" w:cs="Times New Roman"/>
          <w:color w:val="000000"/>
          <w:sz w:val="20"/>
          <w:szCs w:val="20"/>
        </w:rPr>
        <w:t>), Cynthia Gordineer (</w:t>
      </w:r>
      <w:r>
        <w:rPr>
          <w:rFonts w:ascii="Times New Roman" w:hAnsi="Times New Roman" w:cs="Times New Roman"/>
          <w:color w:val="000000"/>
          <w:sz w:val="20"/>
          <w:szCs w:val="20"/>
        </w:rPr>
        <w:t>“</w:t>
      </w:r>
      <w:r>
        <w:rPr>
          <w:rFonts w:ascii="Times New Roman" w:hAnsi="Times New Roman" w:cs="Times New Roman"/>
          <w:color w:val="000000"/>
          <w:sz w:val="20"/>
          <w:szCs w:val="20"/>
        </w:rPr>
        <w:t>Gordineer</w:t>
      </w:r>
      <w:r>
        <w:rPr>
          <w:rFonts w:ascii="Times New Roman" w:hAnsi="Times New Roman" w:cs="Times New Roman"/>
          <w:color w:val="000000"/>
          <w:sz w:val="20"/>
          <w:szCs w:val="20"/>
        </w:rPr>
        <w:t>”</w:t>
      </w:r>
      <w:r>
        <w:rPr>
          <w:rFonts w:ascii="Times New Roman" w:hAnsi="Times New Roman" w:cs="Times New Roman"/>
          <w:color w:val="000000"/>
          <w:sz w:val="20"/>
          <w:szCs w:val="20"/>
        </w:rPr>
        <w:t>), Dawn Darby (</w:t>
      </w:r>
      <w:r>
        <w:rPr>
          <w:rFonts w:ascii="Times New Roman" w:hAnsi="Times New Roman" w:cs="Times New Roman"/>
          <w:color w:val="000000"/>
          <w:sz w:val="20"/>
          <w:szCs w:val="20"/>
        </w:rPr>
        <w:t>“</w:t>
      </w:r>
      <w:r>
        <w:rPr>
          <w:rFonts w:ascii="Times New Roman" w:hAnsi="Times New Roman" w:cs="Times New Roman"/>
          <w:color w:val="000000"/>
          <w:sz w:val="20"/>
          <w:szCs w:val="20"/>
        </w:rPr>
        <w:t>Darby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(collectively, </w:t>
      </w:r>
      <w:r>
        <w:rPr>
          <w:rFonts w:ascii="Times New Roman" w:hAnsi="Times New Roman" w:cs="Times New Roman"/>
          <w:color w:val="000000"/>
          <w:sz w:val="20"/>
          <w:szCs w:val="20"/>
        </w:rPr>
        <w:t>“</w:t>
      </w:r>
      <w:r>
        <w:rPr>
          <w:rFonts w:ascii="Times New Roman" w:hAnsi="Times New Roman" w:cs="Times New Roman"/>
          <w:color w:val="000000"/>
          <w:sz w:val="20"/>
          <w:szCs w:val="20"/>
        </w:rPr>
        <w:t>Defendants</w:t>
      </w:r>
      <w:r>
        <w:rPr>
          <w:rFonts w:ascii="Times New Roman" w:hAnsi="Times New Roman" w:cs="Times New Roman"/>
          <w:color w:val="000000"/>
          <w:sz w:val="20"/>
          <w:szCs w:val="20"/>
        </w:rPr>
        <w:t>”</w:t>
      </w:r>
      <w:r>
        <w:rPr>
          <w:rFonts w:ascii="Times New Roman" w:hAnsi="Times New Roman" w:cs="Times New Roman"/>
          <w:color w:val="000000"/>
          <w:sz w:val="20"/>
          <w:szCs w:val="20"/>
        </w:rPr>
        <w:t>), and several other Defendants who have since been dismissed. Dkt No. 1 (</w:t>
      </w:r>
      <w:r>
        <w:rPr>
          <w:rFonts w:ascii="Times New Roman" w:hAnsi="Times New Roman" w:cs="Times New Roman"/>
          <w:color w:val="000000"/>
          <w:sz w:val="20"/>
          <w:szCs w:val="20"/>
        </w:rPr>
        <w:t>“</w:t>
      </w:r>
      <w:r>
        <w:rPr>
          <w:rFonts w:ascii="Times New Roman" w:hAnsi="Times New Roman" w:cs="Times New Roman"/>
          <w:color w:val="000000"/>
          <w:sz w:val="20"/>
          <w:szCs w:val="20"/>
        </w:rPr>
        <w:t>Orig</w:t>
      </w:r>
      <w:r>
        <w:rPr>
          <w:rFonts w:ascii="Times New Roman" w:hAnsi="Times New Roman" w:cs="Times New Roman"/>
          <w:color w:val="000000"/>
          <w:sz w:val="20"/>
          <w:szCs w:val="20"/>
        </w:rPr>
        <w:t>inal Complaint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Docket. Presently before the Court is Defendants’ Motion for summary judgment. Dkt. No. 140 (</w:t>
      </w:r>
      <w:r>
        <w:rPr>
          <w:rFonts w:ascii="Times New Roman" w:hAnsi="Times New Roman" w:cs="Times New Roman"/>
          <w:color w:val="000000"/>
          <w:sz w:val="20"/>
          <w:szCs w:val="20"/>
        </w:rPr>
        <w:t>“</w:t>
      </w:r>
      <w:r>
        <w:rPr>
          <w:rFonts w:ascii="Times New Roman" w:hAnsi="Times New Roman" w:cs="Times New Roman"/>
          <w:color w:val="000000"/>
          <w:sz w:val="20"/>
          <w:szCs w:val="20"/>
        </w:rPr>
        <w:t>Motion</w:t>
      </w:r>
      <w:r>
        <w:rPr>
          <w:rFonts w:ascii="Times New Roman" w:hAnsi="Times New Roman" w:cs="Times New Roman"/>
          <w:color w:val="000000"/>
          <w:sz w:val="20"/>
          <w:szCs w:val="20"/>
        </w:rPr>
        <w:t>”</w:t>
      </w:r>
      <w:r>
        <w:rPr>
          <w:rFonts w:ascii="Times New Roman" w:hAnsi="Times New Roman" w:cs="Times New Roman"/>
          <w:color w:val="000000"/>
          <w:sz w:val="20"/>
          <w:szCs w:val="20"/>
        </w:rPr>
        <w:t>). For the following reasons, the Motion is granted in part and denied in part.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 w:name="co_anchor_I87d82e264a2e11e498db8b09b4f04"/>
      <w:bookmarkEnd w:id="6"/>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II. BACKGROUND</w:t>
      </w:r>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 The Chapter</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Chapter is a unit of the Red Cross, a charitable organization that provides domestic disaster relief, as well as services to the poor and underprivileged. Dkt. No. 141 (</w:t>
      </w:r>
      <w:r>
        <w:rPr>
          <w:rFonts w:ascii="Times New Roman" w:hAnsi="Times New Roman" w:cs="Times New Roman"/>
          <w:color w:val="000000"/>
          <w:sz w:val="20"/>
          <w:szCs w:val="20"/>
        </w:rPr>
        <w:t>“</w:t>
      </w:r>
      <w:r>
        <w:rPr>
          <w:rFonts w:ascii="Times New Roman" w:hAnsi="Times New Roman" w:cs="Times New Roman"/>
          <w:color w:val="000000"/>
          <w:sz w:val="20"/>
          <w:szCs w:val="20"/>
        </w:rPr>
        <w:t>Defendants’ SMF</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13</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14. The Chapter relies on volunteers to carry out its mission.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 The Chapter is governed by an unpaid Board of Directors (the </w:t>
      </w:r>
      <w:r>
        <w:rPr>
          <w:rFonts w:ascii="Times New Roman" w:hAnsi="Times New Roman" w:cs="Times New Roman"/>
          <w:color w:val="000000"/>
          <w:sz w:val="20"/>
          <w:szCs w:val="20"/>
        </w:rPr>
        <w:t>“</w:t>
      </w:r>
      <w:r>
        <w:rPr>
          <w:rFonts w:ascii="Times New Roman" w:hAnsi="Times New Roman" w:cs="Times New Roman"/>
          <w:color w:val="000000"/>
          <w:sz w:val="20"/>
          <w:szCs w:val="20"/>
        </w:rPr>
        <w:t>Board</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 w:name="co_anchor_I87d82e274a2e11e498db8b09b4f04"/>
      <w:bookmarkEnd w:id="7"/>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 Plaintiff’</w:t>
      </w:r>
      <w:r>
        <w:rPr>
          <w:rFonts w:ascii="Times New Roman" w:hAnsi="Times New Roman" w:cs="Times New Roman"/>
          <w:b/>
          <w:bCs/>
          <w:color w:val="000000"/>
          <w:sz w:val="20"/>
          <w:szCs w:val="20"/>
        </w:rPr>
        <w:t>s Employment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exact nature of Plaintiff’s position at the Chapter is </w:t>
      </w:r>
      <w:r>
        <w:rPr>
          <w:rFonts w:ascii="Times New Roman" w:hAnsi="Times New Roman" w:cs="Times New Roman"/>
          <w:color w:val="000000"/>
          <w:sz w:val="20"/>
          <w:szCs w:val="20"/>
        </w:rPr>
        <w:lastRenderedPageBreak/>
        <w:t xml:space="preserve">disputed by the parties. According to Defendants, Plaintiff began working at the Chapter in July 1995 as the Resource Development and Communications Director.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21. When Pla</w:t>
      </w:r>
      <w:r>
        <w:rPr>
          <w:rFonts w:ascii="Times New Roman" w:hAnsi="Times New Roman" w:cs="Times New Roman"/>
          <w:color w:val="000000"/>
          <w:sz w:val="20"/>
          <w:szCs w:val="20"/>
        </w:rPr>
        <w:t xml:space="preserve">intiff came to the Chapter, she was interested in a human resources position, but her initial position also included responsibilities related to development, public relations, and communications.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23. From 2007 to 2008, Plaintiff’s title was Director </w:t>
      </w:r>
      <w:r>
        <w:rPr>
          <w:rFonts w:ascii="Times New Roman" w:hAnsi="Times New Roman" w:cs="Times New Roman"/>
          <w:color w:val="000000"/>
          <w:sz w:val="20"/>
          <w:szCs w:val="20"/>
        </w:rPr>
        <w:t>of Human Resources, Development and Communications (</w:t>
      </w:r>
      <w:r>
        <w:rPr>
          <w:rFonts w:ascii="Times New Roman" w:hAnsi="Times New Roman" w:cs="Times New Roman"/>
          <w:color w:val="000000"/>
          <w:sz w:val="20"/>
          <w:szCs w:val="20"/>
        </w:rPr>
        <w:t>“</w:t>
      </w:r>
      <w:r>
        <w:rPr>
          <w:rFonts w:ascii="Times New Roman" w:hAnsi="Times New Roman" w:cs="Times New Roman"/>
          <w:color w:val="000000"/>
          <w:sz w:val="20"/>
          <w:szCs w:val="20"/>
        </w:rPr>
        <w:t>HR and Development Director</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24.</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According to Plaintiff, although she first came to the Chapter to fill the Resource Development and Communications Director position, her title was promptly chan</w:t>
      </w:r>
      <w:r>
        <w:rPr>
          <w:rFonts w:ascii="Times New Roman" w:hAnsi="Times New Roman" w:cs="Times New Roman"/>
          <w:color w:val="000000"/>
          <w:sz w:val="20"/>
          <w:szCs w:val="20"/>
        </w:rPr>
        <w:t>ged to Director of Human Resources, Development and Communications. Dkt. No. 159 (</w:t>
      </w:r>
      <w:r>
        <w:rPr>
          <w:rFonts w:ascii="Times New Roman" w:hAnsi="Times New Roman" w:cs="Times New Roman"/>
          <w:color w:val="000000"/>
          <w:sz w:val="20"/>
          <w:szCs w:val="20"/>
        </w:rPr>
        <w:t>“</w:t>
      </w:r>
      <w:r>
        <w:rPr>
          <w:rFonts w:ascii="Times New Roman" w:hAnsi="Times New Roman" w:cs="Times New Roman"/>
          <w:color w:val="000000"/>
          <w:sz w:val="20"/>
          <w:szCs w:val="20"/>
        </w:rPr>
        <w:t>Plaintiff’s Affidavit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6, 12. This change was made to clarify that the position’s </w:t>
      </w:r>
      <w:r>
        <w:rPr>
          <w:rFonts w:ascii="Times New Roman" w:hAnsi="Times New Roman" w:cs="Times New Roman"/>
          <w:color w:val="000000"/>
          <w:sz w:val="20"/>
          <w:szCs w:val="20"/>
        </w:rPr>
        <w:t>“</w:t>
      </w:r>
      <w:r>
        <w:rPr>
          <w:rFonts w:ascii="Times New Roman" w:hAnsi="Times New Roman" w:cs="Times New Roman"/>
          <w:color w:val="000000"/>
          <w:sz w:val="20"/>
          <w:szCs w:val="20"/>
        </w:rPr>
        <w:t>resource development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duties meant </w:t>
      </w:r>
      <w:r>
        <w:rPr>
          <w:rFonts w:ascii="Times New Roman" w:hAnsi="Times New Roman" w:cs="Times New Roman"/>
          <w:color w:val="000000"/>
          <w:sz w:val="20"/>
          <w:szCs w:val="20"/>
        </w:rPr>
        <w:t>“</w:t>
      </w:r>
      <w:r>
        <w:rPr>
          <w:rFonts w:ascii="Times New Roman" w:hAnsi="Times New Roman" w:cs="Times New Roman"/>
          <w:color w:val="000000"/>
          <w:sz w:val="20"/>
          <w:szCs w:val="20"/>
        </w:rPr>
        <w:t>human resources and fundraising.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12. Her jo</w:t>
      </w:r>
      <w:r>
        <w:rPr>
          <w:rFonts w:ascii="Times New Roman" w:hAnsi="Times New Roman" w:cs="Times New Roman"/>
          <w:color w:val="000000"/>
          <w:sz w:val="20"/>
          <w:szCs w:val="20"/>
        </w:rPr>
        <w:t xml:space="preserve">b title remained the same for the rest of her tenure at the Chapter. </w:t>
      </w:r>
      <w:r>
        <w:rPr>
          <w:rFonts w:ascii="Times New Roman" w:hAnsi="Times New Roman" w:cs="Times New Roman"/>
          <w:i/>
          <w:iCs/>
          <w:color w:val="000000"/>
          <w:sz w:val="20"/>
          <w:szCs w:val="20"/>
        </w:rPr>
        <w:t>Id.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position summary for the HR and Development Director stated that the position’s overall purpose was </w:t>
      </w:r>
      <w:r>
        <w:rPr>
          <w:rFonts w:ascii="Times New Roman" w:hAnsi="Times New Roman" w:cs="Times New Roman"/>
          <w:color w:val="000000"/>
          <w:sz w:val="20"/>
          <w:szCs w:val="20"/>
        </w:rPr>
        <w:t>“</w:t>
      </w:r>
      <w:r>
        <w:rPr>
          <w:rFonts w:ascii="Times New Roman" w:hAnsi="Times New Roman" w:cs="Times New Roman"/>
          <w:color w:val="000000"/>
          <w:sz w:val="20"/>
          <w:szCs w:val="20"/>
        </w:rPr>
        <w:t>to oversee the completion of all work related to public relations, financial</w:t>
      </w:r>
      <w:r>
        <w:rPr>
          <w:rFonts w:ascii="Times New Roman" w:hAnsi="Times New Roman" w:cs="Times New Roman"/>
          <w:color w:val="000000"/>
          <w:sz w:val="20"/>
          <w:szCs w:val="20"/>
        </w:rPr>
        <w:t xml:space="preserve"> development, and human resource administration.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26. In terms of financial development responsibilities, the position called for being responsible for </w:t>
      </w:r>
      <w:r>
        <w:rPr>
          <w:rFonts w:ascii="Times New Roman" w:hAnsi="Times New Roman" w:cs="Times New Roman"/>
          <w:color w:val="000000"/>
          <w:sz w:val="20"/>
          <w:szCs w:val="20"/>
        </w:rPr>
        <w:t>“</w:t>
      </w:r>
      <w:r>
        <w:rPr>
          <w:rFonts w:ascii="Times New Roman" w:hAnsi="Times New Roman" w:cs="Times New Roman"/>
          <w:color w:val="000000"/>
          <w:sz w:val="20"/>
          <w:szCs w:val="20"/>
        </w:rPr>
        <w:t>the development and management of the overall development budget and work plan,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overseeing</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the development, direction, and implementation of the Chapter’s annual fund raising campaign,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including </w:t>
      </w:r>
      <w:r>
        <w:rPr>
          <w:rFonts w:ascii="Times New Roman" w:hAnsi="Times New Roman" w:cs="Times New Roman"/>
          <w:color w:val="000000"/>
          <w:sz w:val="20"/>
          <w:szCs w:val="20"/>
        </w:rPr>
        <w:t>“</w:t>
      </w:r>
      <w:r>
        <w:rPr>
          <w:rFonts w:ascii="Times New Roman" w:hAnsi="Times New Roman" w:cs="Times New Roman"/>
          <w:color w:val="000000"/>
          <w:sz w:val="20"/>
          <w:szCs w:val="20"/>
        </w:rPr>
        <w:t>mail and telemarketing campaigns,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grant solicitation and emergency disaster relief appeals.</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28.</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According to Plaintiff, the meaning of</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financial development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context of her position was narrow.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 Her responsibilities included ensuring that an annual mail campaign was conducted, special events were held, and, in one case, a grant was completed and submitted.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Pla</w:t>
      </w:r>
      <w:r>
        <w:rPr>
          <w:rFonts w:ascii="Times New Roman" w:hAnsi="Times New Roman" w:cs="Times New Roman"/>
          <w:color w:val="000000"/>
          <w:sz w:val="20"/>
          <w:szCs w:val="20"/>
        </w:rPr>
        <w:t xml:space="preserve">intiff emphasizes that the Chapter had more than one revenue generating department, as Health and Safety was responsible for funding its own department with revenue generating activities.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Additionally, three other departments raised program funds throu</w:t>
      </w:r>
      <w:r>
        <w:rPr>
          <w:rFonts w:ascii="Times New Roman" w:hAnsi="Times New Roman" w:cs="Times New Roman"/>
          <w:color w:val="000000"/>
          <w:sz w:val="20"/>
          <w:szCs w:val="20"/>
        </w:rPr>
        <w:t xml:space="preserve">gh their own grants.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According to Plaintiff, the Executive Director was responsible for grant writing, solicitation of major donations, and planned giving.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The Board was also responsible for fundraising. </w:t>
      </w:r>
      <w:r>
        <w:rPr>
          <w:rFonts w:ascii="Times New Roman" w:hAnsi="Times New Roman" w:cs="Times New Roman"/>
          <w:i/>
          <w:iCs/>
          <w:color w:val="000000"/>
          <w:sz w:val="20"/>
          <w:szCs w:val="20"/>
        </w:rPr>
        <w:t>Id.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 w:name="co_pp_sp_999_2_1"/>
      <w:bookmarkEnd w:id="8"/>
      <w:r>
        <w:rPr>
          <w:rFonts w:ascii="Times New Roman" w:hAnsi="Times New Roman" w:cs="Times New Roman"/>
          <w:b/>
          <w:bCs/>
          <w:color w:val="000000"/>
          <w:sz w:val="20"/>
          <w:szCs w:val="20"/>
        </w:rPr>
        <w:t>*2</w:t>
      </w:r>
      <w:r>
        <w:rPr>
          <w:rFonts w:ascii="Times New Roman" w:hAnsi="Times New Roman" w:cs="Times New Roman"/>
          <w:color w:val="000000"/>
          <w:sz w:val="20"/>
          <w:szCs w:val="20"/>
        </w:rPr>
        <w:t xml:space="preserve"> Wit</w:t>
      </w:r>
      <w:r>
        <w:rPr>
          <w:rFonts w:ascii="Times New Roman" w:hAnsi="Times New Roman" w:cs="Times New Roman"/>
          <w:color w:val="000000"/>
          <w:sz w:val="20"/>
          <w:szCs w:val="20"/>
        </w:rPr>
        <w:t xml:space="preserve">h respect to human resources, the written job description called for Plaintiff to be responsible for the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development of volunteer and paid staff to meet the </w:t>
      </w:r>
      <w:r>
        <w:rPr>
          <w:rFonts w:ascii="Times New Roman" w:hAnsi="Times New Roman" w:cs="Times New Roman"/>
          <w:color w:val="000000"/>
          <w:sz w:val="20"/>
          <w:szCs w:val="20"/>
        </w:rPr>
        <w:lastRenderedPageBreak/>
        <w:t>personnel needs of the Chapter programs and services,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including assuring </w:t>
      </w:r>
      <w:r>
        <w:rPr>
          <w:rFonts w:ascii="Times New Roman" w:hAnsi="Times New Roman" w:cs="Times New Roman"/>
          <w:color w:val="000000"/>
          <w:sz w:val="20"/>
          <w:szCs w:val="20"/>
        </w:rPr>
        <w:t>“</w:t>
      </w:r>
      <w:r>
        <w:rPr>
          <w:rFonts w:ascii="Times New Roman" w:hAnsi="Times New Roman" w:cs="Times New Roman"/>
          <w:color w:val="000000"/>
          <w:sz w:val="20"/>
          <w:szCs w:val="20"/>
        </w:rPr>
        <w:t>the integrity of person</w:t>
      </w:r>
      <w:r>
        <w:rPr>
          <w:rFonts w:ascii="Times New Roman" w:hAnsi="Times New Roman" w:cs="Times New Roman"/>
          <w:color w:val="000000"/>
          <w:sz w:val="20"/>
          <w:szCs w:val="20"/>
        </w:rPr>
        <w:t>nel policies and contract provisions,</w:t>
      </w:r>
      <w:r>
        <w:rPr>
          <w:rFonts w:ascii="Times New Roman" w:hAnsi="Times New Roman" w:cs="Times New Roman"/>
          <w:color w:val="000000"/>
          <w:sz w:val="20"/>
          <w:szCs w:val="20"/>
        </w:rPr>
        <w:t>”“</w:t>
      </w:r>
      <w:r>
        <w:rPr>
          <w:rFonts w:ascii="Times New Roman" w:hAnsi="Times New Roman" w:cs="Times New Roman"/>
          <w:color w:val="000000"/>
          <w:sz w:val="20"/>
          <w:szCs w:val="20"/>
        </w:rPr>
        <w:t>widespread attention to and use of volunteers in all areas of management and service delivery,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maintenance of personnel files.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27. Plaintiff claims that the human resources needs of the Chapter grew </w:t>
      </w:r>
      <w:r>
        <w:rPr>
          <w:rFonts w:ascii="Times New Roman" w:hAnsi="Times New Roman" w:cs="Times New Roman"/>
          <w:color w:val="000000"/>
          <w:sz w:val="20"/>
          <w:szCs w:val="20"/>
        </w:rPr>
        <w:t xml:space="preserve">significantly over time, but she was not provided with any additional support to fulfill the increasing responsibilities.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The job description for Plaintiff’s position provided that Plaintiff would spend 40% of her time on financial devel</w:t>
      </w:r>
      <w:r>
        <w:rPr>
          <w:rFonts w:ascii="Times New Roman" w:hAnsi="Times New Roman" w:cs="Times New Roman"/>
          <w:color w:val="000000"/>
          <w:sz w:val="20"/>
          <w:szCs w:val="20"/>
        </w:rPr>
        <w:t xml:space="preserve">opment, 10% of her time on public relations/communication, and 50% on human resource management.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25. Plaintiff does not dispute that the written job description provided a 50%</w:t>
      </w:r>
      <w:r>
        <w:rPr>
          <w:rFonts w:ascii="Times New Roman" w:hAnsi="Times New Roman" w:cs="Times New Roman"/>
          <w:color w:val="000000"/>
          <w:sz w:val="20"/>
          <w:szCs w:val="20"/>
        </w:rPr>
        <w:t>–</w:t>
      </w:r>
      <w:r>
        <w:rPr>
          <w:rFonts w:ascii="Times New Roman" w:hAnsi="Times New Roman" w:cs="Times New Roman"/>
          <w:color w:val="000000"/>
          <w:sz w:val="20"/>
          <w:szCs w:val="20"/>
        </w:rPr>
        <w:t>40%</w:t>
      </w:r>
      <w:r>
        <w:rPr>
          <w:rFonts w:ascii="Times New Roman" w:hAnsi="Times New Roman" w:cs="Times New Roman"/>
          <w:color w:val="000000"/>
          <w:sz w:val="20"/>
          <w:szCs w:val="20"/>
        </w:rPr>
        <w:t>–</w:t>
      </w:r>
      <w:r>
        <w:rPr>
          <w:rFonts w:ascii="Times New Roman" w:hAnsi="Times New Roman" w:cs="Times New Roman"/>
          <w:color w:val="000000"/>
          <w:sz w:val="20"/>
          <w:szCs w:val="20"/>
        </w:rPr>
        <w:t>10% time allocation, but states that in practice her job priori</w:t>
      </w:r>
      <w:r>
        <w:rPr>
          <w:rFonts w:ascii="Times New Roman" w:hAnsi="Times New Roman" w:cs="Times New Roman"/>
          <w:color w:val="000000"/>
          <w:sz w:val="20"/>
          <w:szCs w:val="20"/>
        </w:rPr>
        <w:t xml:space="preserve">ties were quite different.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 When there were competing priorities, Plaintiff took direction from the then-Executive Director, Charles Nocera (</w:t>
      </w:r>
      <w:r>
        <w:rPr>
          <w:rFonts w:ascii="Times New Roman" w:hAnsi="Times New Roman" w:cs="Times New Roman"/>
          <w:color w:val="000000"/>
          <w:sz w:val="20"/>
          <w:szCs w:val="20"/>
        </w:rPr>
        <w:t>“</w:t>
      </w:r>
      <w:r>
        <w:rPr>
          <w:rFonts w:ascii="Times New Roman" w:hAnsi="Times New Roman" w:cs="Times New Roman"/>
          <w:color w:val="000000"/>
          <w:sz w:val="20"/>
          <w:szCs w:val="20"/>
        </w:rPr>
        <w:t>Nocera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to how her time should be spent.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Plaintiff states that she, Nocera, and the Board all be</w:t>
      </w:r>
      <w:r>
        <w:rPr>
          <w:rFonts w:ascii="Times New Roman" w:hAnsi="Times New Roman" w:cs="Times New Roman"/>
          <w:color w:val="000000"/>
          <w:sz w:val="20"/>
          <w:szCs w:val="20"/>
        </w:rPr>
        <w:t xml:space="preserve">came aware that the demands of Plaintiff’s position had grown over the years and could no longer be filled by one person. </w:t>
      </w:r>
      <w:r>
        <w:rPr>
          <w:rFonts w:ascii="Times New Roman" w:hAnsi="Times New Roman" w:cs="Times New Roman"/>
          <w:i/>
          <w:iCs/>
          <w:color w:val="000000"/>
          <w:sz w:val="20"/>
          <w:szCs w:val="20"/>
        </w:rPr>
        <w:t>Id.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 w:name="co_anchor_I87d82e284a2e11e498db8b09b4f04"/>
      <w:bookmarkEnd w:id="9"/>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 Revenue Concerns</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2005, the Board was conc</w:t>
      </w:r>
      <w:r>
        <w:rPr>
          <w:rFonts w:ascii="Times New Roman" w:hAnsi="Times New Roman" w:cs="Times New Roman"/>
          <w:color w:val="000000"/>
          <w:sz w:val="20"/>
          <w:szCs w:val="20"/>
        </w:rPr>
        <w:t xml:space="preserve">erned that the Chapter’s revenue was too low.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29;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 According to Defendants, the Board believed that the Chapter’s administration costs were too high given the Chapter’s relatively small size. Defs .’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30. As of 2005, other</w:t>
      </w:r>
      <w:r>
        <w:rPr>
          <w:rFonts w:ascii="Times New Roman" w:hAnsi="Times New Roman" w:cs="Times New Roman"/>
          <w:color w:val="000000"/>
          <w:sz w:val="20"/>
          <w:szCs w:val="20"/>
        </w:rPr>
        <w:t xml:space="preserve"> chapters had begun taking advantage of a Red Cross initiative that offered regionally-shared administrative services for finance and human resources.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31</w:t>
      </w:r>
      <w:r>
        <w:rPr>
          <w:rFonts w:ascii="Times New Roman" w:hAnsi="Times New Roman" w:cs="Times New Roman"/>
          <w:color w:val="000000"/>
          <w:sz w:val="20"/>
          <w:szCs w:val="20"/>
        </w:rPr>
        <w:t>–</w:t>
      </w:r>
      <w:r>
        <w:rPr>
          <w:rFonts w:ascii="Times New Roman" w:hAnsi="Times New Roman" w:cs="Times New Roman"/>
          <w:color w:val="000000"/>
          <w:sz w:val="20"/>
          <w:szCs w:val="20"/>
        </w:rPr>
        <w:t>32.</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According to Plaintiff, as of 2005, the Red Cross had begun providing support to Chapter </w:t>
      </w:r>
      <w:r>
        <w:rPr>
          <w:rFonts w:ascii="Times New Roman" w:hAnsi="Times New Roman" w:cs="Times New Roman"/>
          <w:color w:val="000000"/>
          <w:sz w:val="20"/>
          <w:szCs w:val="20"/>
        </w:rPr>
        <w:t xml:space="preserve">staff by answering questions, making suggestions, or helping to </w:t>
      </w:r>
      <w:r>
        <w:rPr>
          <w:rFonts w:ascii="Times New Roman" w:hAnsi="Times New Roman" w:cs="Times New Roman"/>
          <w:color w:val="000000"/>
          <w:sz w:val="20"/>
          <w:szCs w:val="20"/>
        </w:rPr>
        <w:t>“</w:t>
      </w:r>
      <w:r>
        <w:rPr>
          <w:rFonts w:ascii="Times New Roman" w:hAnsi="Times New Roman" w:cs="Times New Roman"/>
          <w:color w:val="000000"/>
          <w:sz w:val="20"/>
          <w:szCs w:val="20"/>
        </w:rPr>
        <w:t>problem solve,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but did not offer or provide any administrative services for finance or human resources.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26. The Chapter’s senior staff did not learn of the plan to provide share</w:t>
      </w:r>
      <w:r>
        <w:rPr>
          <w:rFonts w:ascii="Times New Roman" w:hAnsi="Times New Roman" w:cs="Times New Roman"/>
          <w:color w:val="000000"/>
          <w:sz w:val="20"/>
          <w:szCs w:val="20"/>
        </w:rPr>
        <w:t xml:space="preserve">d administrative services until 2007.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Furthermore, the regional services that were to provide support to the Chapter were shut down in April 2008. </w:t>
      </w:r>
      <w:r>
        <w:rPr>
          <w:rFonts w:ascii="Times New Roman" w:hAnsi="Times New Roman" w:cs="Times New Roman"/>
          <w:i/>
          <w:iCs/>
          <w:color w:val="000000"/>
          <w:sz w:val="20"/>
          <w:szCs w:val="20"/>
        </w:rPr>
        <w:t>Id.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 w:name="co_anchor_I87d82e294a2e11e498db8b09b4f04"/>
      <w:bookmarkEnd w:id="10"/>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 Reorganization Task Force</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2005, the Chapter created a reorganization task force to evaluate how the Chapter might run more effectively and efficiently.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35</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37. One of the Task </w:t>
      </w:r>
      <w:r>
        <w:rPr>
          <w:rFonts w:ascii="Times New Roman" w:hAnsi="Times New Roman" w:cs="Times New Roman"/>
          <w:color w:val="000000"/>
          <w:sz w:val="20"/>
          <w:szCs w:val="20"/>
        </w:rPr>
        <w:lastRenderedPageBreak/>
        <w:t>Force’s concerns was that the Chapter’s revenue stream was no</w:t>
      </w:r>
      <w:r>
        <w:rPr>
          <w:rFonts w:ascii="Times New Roman" w:hAnsi="Times New Roman" w:cs="Times New Roman"/>
          <w:color w:val="000000"/>
          <w:sz w:val="20"/>
          <w:szCs w:val="20"/>
        </w:rPr>
        <w:t xml:space="preserve">t keeping up with increasing expenses.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38.</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Early in the task force’s evaluation, its members considered substantially altering Plaintiff’s position by creating a separate director of development position, leaving Plaintiff responsible for human res</w:t>
      </w:r>
      <w:r>
        <w:rPr>
          <w:rFonts w:ascii="Times New Roman" w:hAnsi="Times New Roman" w:cs="Times New Roman"/>
          <w:color w:val="000000"/>
          <w:sz w:val="20"/>
          <w:szCs w:val="20"/>
        </w:rPr>
        <w:t xml:space="preserve">ources and youth services.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39. However, the task force determined that creation of a full-time development position at that time was not financially feasible.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46.</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 w:name="co_pp_sp_999_3_1"/>
      <w:bookmarkEnd w:id="11"/>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According to Defendants, a November 2006 per</w:t>
      </w:r>
      <w:r>
        <w:rPr>
          <w:rFonts w:ascii="Times New Roman" w:hAnsi="Times New Roman" w:cs="Times New Roman"/>
          <w:color w:val="000000"/>
          <w:sz w:val="20"/>
          <w:szCs w:val="20"/>
        </w:rPr>
        <w:t xml:space="preserve">formance appraisal of Plaintiff by Nocera included various criticisms in relation to her development responsibilities.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50</w:t>
      </w:r>
      <w:r>
        <w:rPr>
          <w:rFonts w:ascii="Times New Roman" w:hAnsi="Times New Roman" w:cs="Times New Roman"/>
          <w:color w:val="000000"/>
          <w:sz w:val="20"/>
          <w:szCs w:val="20"/>
        </w:rPr>
        <w:t>–</w:t>
      </w:r>
      <w:r>
        <w:rPr>
          <w:rFonts w:ascii="Times New Roman" w:hAnsi="Times New Roman" w:cs="Times New Roman"/>
          <w:color w:val="000000"/>
          <w:sz w:val="20"/>
          <w:szCs w:val="20"/>
        </w:rPr>
        <w:t>52. It also noted that Plaintiff’s job description, along with that of all senior staff, would be revised during the 2007 fisca</w:t>
      </w:r>
      <w:r>
        <w:rPr>
          <w:rFonts w:ascii="Times New Roman" w:hAnsi="Times New Roman" w:cs="Times New Roman"/>
          <w:color w:val="000000"/>
          <w:sz w:val="20"/>
          <w:szCs w:val="20"/>
        </w:rPr>
        <w:t xml:space="preserve">l year to reflect the recommendations of the reorganization task force.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49. Plaintiff states that the 2006 performance appraisal, read in context, was overall positive.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Pl.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64</w:t>
      </w:r>
      <w:r>
        <w:rPr>
          <w:rFonts w:ascii="Times New Roman" w:hAnsi="Times New Roman" w:cs="Times New Roman"/>
          <w:color w:val="000000"/>
          <w:sz w:val="20"/>
          <w:szCs w:val="20"/>
        </w:rPr>
        <w:t>–</w:t>
      </w:r>
      <w:r>
        <w:rPr>
          <w:rFonts w:ascii="Times New Roman" w:hAnsi="Times New Roman" w:cs="Times New Roman"/>
          <w:color w:val="000000"/>
          <w:sz w:val="20"/>
          <w:szCs w:val="20"/>
        </w:rPr>
        <w:t>68.</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 w:name="co_anchor_I87d82e2a4a2e11e498db8b09b4f04"/>
      <w:bookmarkEnd w:id="12"/>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 Gordineer</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While Nocera was Executive Director, the task force’s recommendations, including possible changes to Plaintiff’s position, were not implemented.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53. Nocera was fired in May 2007.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54. While the Chapter searched for a new Executive Director, Gordineer, who was then the CEO for the Southern Tier Chapter, was designated as the Interim Executive Director, a position she held from May 5, 2007, until December 2, 2007.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55. The Board</w:t>
      </w:r>
      <w:r>
        <w:rPr>
          <w:rFonts w:ascii="Times New Roman" w:hAnsi="Times New Roman" w:cs="Times New Roman"/>
          <w:color w:val="000000"/>
          <w:sz w:val="20"/>
          <w:szCs w:val="20"/>
        </w:rPr>
        <w:t xml:space="preserve"> informed Gordineer that during Nocera’s tenure, the Board had considered restructuring to address a lack of fundraising.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56. Gordineer reviewed the Chapter’s 2006 Field Evaluation System</w:t>
      </w:r>
      <w:r>
        <w:rPr>
          <w:rFonts w:ascii="Times New Roman" w:hAnsi="Times New Roman" w:cs="Times New Roman"/>
          <w:color w:val="000000"/>
          <w:sz w:val="20"/>
          <w:szCs w:val="20"/>
        </w:rPr>
        <w:t>–</w:t>
      </w:r>
      <w:r>
        <w:rPr>
          <w:rFonts w:ascii="Times New Roman" w:hAnsi="Times New Roman" w:cs="Times New Roman"/>
          <w:color w:val="000000"/>
          <w:sz w:val="20"/>
          <w:szCs w:val="20"/>
        </w:rPr>
        <w:t>Chapter Performance Standards Scorecard (</w:t>
      </w:r>
      <w:r>
        <w:rPr>
          <w:rFonts w:ascii="Times New Roman" w:hAnsi="Times New Roman" w:cs="Times New Roman"/>
          <w:color w:val="000000"/>
          <w:sz w:val="20"/>
          <w:szCs w:val="20"/>
        </w:rPr>
        <w:t>“</w:t>
      </w:r>
      <w:r>
        <w:rPr>
          <w:rFonts w:ascii="Times New Roman" w:hAnsi="Times New Roman" w:cs="Times New Roman"/>
          <w:color w:val="000000"/>
          <w:sz w:val="20"/>
          <w:szCs w:val="20"/>
        </w:rPr>
        <w:t>2006 Scorecard</w:t>
      </w:r>
      <w:r>
        <w:rPr>
          <w:rFonts w:ascii="Times New Roman" w:hAnsi="Times New Roman" w:cs="Times New Roman"/>
          <w:color w:val="000000"/>
          <w:sz w:val="20"/>
          <w:szCs w:val="20"/>
        </w:rPr>
        <w:t>”</w:t>
      </w:r>
      <w:r>
        <w:rPr>
          <w:rFonts w:ascii="Times New Roman" w:hAnsi="Times New Roman" w:cs="Times New Roman"/>
          <w:color w:val="000000"/>
          <w:sz w:val="20"/>
          <w:szCs w:val="20"/>
        </w:rPr>
        <w:t>), wh</w:t>
      </w:r>
      <w:r>
        <w:rPr>
          <w:rFonts w:ascii="Times New Roman" w:hAnsi="Times New Roman" w:cs="Times New Roman"/>
          <w:color w:val="000000"/>
          <w:sz w:val="20"/>
          <w:szCs w:val="20"/>
        </w:rPr>
        <w:t xml:space="preserve">ich she believed highlighted many areas in need of improvement, including financial development and fundraising. </w:t>
      </w:r>
      <w:r>
        <w:rPr>
          <w:rFonts w:ascii="Times New Roman" w:hAnsi="Times New Roman" w:cs="Times New Roman"/>
          <w:i/>
          <w:iCs/>
          <w:color w:val="000000"/>
          <w:sz w:val="20"/>
          <w:szCs w:val="20"/>
        </w:rPr>
        <w:t>See 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57</w:t>
      </w:r>
      <w:r>
        <w:rPr>
          <w:rFonts w:ascii="Times New Roman" w:hAnsi="Times New Roman" w:cs="Times New Roman"/>
          <w:color w:val="000000"/>
          <w:sz w:val="20"/>
          <w:szCs w:val="20"/>
        </w:rPr>
        <w:t>–</w:t>
      </w:r>
      <w:r>
        <w:rPr>
          <w:rFonts w:ascii="Times New Roman" w:hAnsi="Times New Roman" w:cs="Times New Roman"/>
          <w:color w:val="000000"/>
          <w:sz w:val="20"/>
          <w:szCs w:val="20"/>
        </w:rPr>
        <w:t>66.</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Plaintiff states that although Gordineer was appointed Interim Executive Director, she retained her position as CEO of the </w:t>
      </w:r>
      <w:r>
        <w:rPr>
          <w:rFonts w:ascii="Times New Roman" w:hAnsi="Times New Roman" w:cs="Times New Roman"/>
          <w:color w:val="000000"/>
          <w:sz w:val="20"/>
          <w:szCs w:val="20"/>
        </w:rPr>
        <w:t xml:space="preserve">Southern Tier Chapter and only visited the Tompkins County Chapter twenty-two times during her entire tenure as Interim Executive Director.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74. Plaintiff also states that the 2006 Scorecard was initially inaccurate due to Nocera’s failure to s</w:t>
      </w:r>
      <w:r>
        <w:rPr>
          <w:rFonts w:ascii="Times New Roman" w:hAnsi="Times New Roman" w:cs="Times New Roman"/>
          <w:color w:val="000000"/>
          <w:sz w:val="20"/>
          <w:szCs w:val="20"/>
        </w:rPr>
        <w:t xml:space="preserve">end data to National Headquarters.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82. When Gordineer brought her concerns about the Scorecard to the staff, they realized what had happened, found the missing information, and sent it to National Headquarters, resulting in a revised Scorecard that w</w:t>
      </w:r>
      <w:r>
        <w:rPr>
          <w:rFonts w:ascii="Times New Roman" w:hAnsi="Times New Roman" w:cs="Times New Roman"/>
          <w:color w:val="000000"/>
          <w:sz w:val="20"/>
          <w:szCs w:val="20"/>
        </w:rPr>
        <w:t xml:space="preserve">as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not nearly as </w:t>
      </w:r>
      <w:r>
        <w:rPr>
          <w:rFonts w:ascii="Times New Roman" w:hAnsi="Times New Roman" w:cs="Times New Roman"/>
          <w:color w:val="000000"/>
          <w:sz w:val="20"/>
          <w:szCs w:val="20"/>
        </w:rPr>
        <w:lastRenderedPageBreak/>
        <w:t>dire as the initial report.</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Gordineer reviewed the job descriptions and performance appraisals for staff, including Plaintiff.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74. Gordineer did not believe that the Chapter, given its size, required an employee focusin</w:t>
      </w:r>
      <w:r>
        <w:rPr>
          <w:rFonts w:ascii="Times New Roman" w:hAnsi="Times New Roman" w:cs="Times New Roman"/>
          <w:color w:val="000000"/>
          <w:sz w:val="20"/>
          <w:szCs w:val="20"/>
        </w:rPr>
        <w:t xml:space="preserve">g a substantial amount of time on human resources, particularly in light of the availability of regionally-shared services.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77, 80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81. Gordineer informed Plaintiff that she should spend less time on human resources and more time on fundraising.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82</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85. Plaintiff’s 2007 performance appraisal stated that Plaintiff </w:t>
      </w:r>
      <w:r>
        <w:rPr>
          <w:rFonts w:ascii="Times New Roman" w:hAnsi="Times New Roman" w:cs="Times New Roman"/>
          <w:color w:val="000000"/>
          <w:sz w:val="20"/>
          <w:szCs w:val="20"/>
        </w:rPr>
        <w:t>“</w:t>
      </w:r>
      <w:r>
        <w:rPr>
          <w:rFonts w:ascii="Times New Roman" w:hAnsi="Times New Roman" w:cs="Times New Roman"/>
          <w:color w:val="000000"/>
          <w:sz w:val="20"/>
          <w:szCs w:val="20"/>
        </w:rPr>
        <w:t>must increase her attention to development and should be spending 60</w:t>
      </w:r>
      <w:r>
        <w:rPr>
          <w:rFonts w:ascii="Times New Roman" w:hAnsi="Times New Roman" w:cs="Times New Roman"/>
          <w:color w:val="000000"/>
          <w:sz w:val="20"/>
          <w:szCs w:val="20"/>
        </w:rPr>
        <w:t>–</w:t>
      </w:r>
      <w:r>
        <w:rPr>
          <w:rFonts w:ascii="Times New Roman" w:hAnsi="Times New Roman" w:cs="Times New Roman"/>
          <w:color w:val="000000"/>
          <w:sz w:val="20"/>
          <w:szCs w:val="20"/>
        </w:rPr>
        <w:t>70% of her time on fundraising.</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87. It further stated that </w:t>
      </w:r>
      <w:r>
        <w:rPr>
          <w:rFonts w:ascii="Times New Roman" w:hAnsi="Times New Roman" w:cs="Times New Roman"/>
          <w:color w:val="000000"/>
          <w:sz w:val="20"/>
          <w:szCs w:val="20"/>
        </w:rPr>
        <w:t>“</w:t>
      </w:r>
      <w:r>
        <w:rPr>
          <w:rFonts w:ascii="Times New Roman" w:hAnsi="Times New Roman" w:cs="Times New Roman"/>
          <w:color w:val="000000"/>
          <w:sz w:val="20"/>
          <w:szCs w:val="20"/>
        </w:rPr>
        <w:t>a new executive will be likely to hold her accoun</w:t>
      </w:r>
      <w:r>
        <w:rPr>
          <w:rFonts w:ascii="Times New Roman" w:hAnsi="Times New Roman" w:cs="Times New Roman"/>
          <w:color w:val="000000"/>
          <w:sz w:val="20"/>
          <w:szCs w:val="20"/>
        </w:rPr>
        <w:t>table for fundraising outcomes, which has not been the case in the past.</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 states that the Chapter had significant human resources needs due to its operation and staffing of a homeless shelter, something not all chapters did.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118</w:t>
      </w:r>
      <w:r>
        <w:rPr>
          <w:rFonts w:ascii="Times New Roman" w:hAnsi="Times New Roman" w:cs="Times New Roman"/>
          <w:color w:val="000000"/>
          <w:sz w:val="20"/>
          <w:szCs w:val="20"/>
        </w:rPr>
        <w:t xml:space="preserve">. According to her, the 2007 performance appraisal was the only occasion when Gordineer told her she would need to increase the amount of time focused on financial development.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136.</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 w:name="co_anchor_I87d82e2b4a2e11e498db8b09b4f04"/>
      <w:bookmarkEnd w:id="13"/>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 Yarbrough</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4" w:name="co_pp_sp_999_4_1"/>
      <w:bookmarkEnd w:id="14"/>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On December 3, 2007, Yarbrough became the new Executive Director of the Chapter.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94. In the process of recruiting and hiring Yarbrough, the Board informed her that the Chapter requ</w:t>
      </w:r>
      <w:r>
        <w:rPr>
          <w:rFonts w:ascii="Times New Roman" w:hAnsi="Times New Roman" w:cs="Times New Roman"/>
          <w:color w:val="000000"/>
          <w:sz w:val="20"/>
          <w:szCs w:val="20"/>
        </w:rPr>
        <w:t xml:space="preserve">ired change, including improved fundraising and visibility.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100</w:t>
      </w:r>
      <w:r>
        <w:rPr>
          <w:rFonts w:ascii="Times New Roman" w:hAnsi="Times New Roman" w:cs="Times New Roman"/>
          <w:color w:val="000000"/>
          <w:sz w:val="20"/>
          <w:szCs w:val="20"/>
        </w:rPr>
        <w:t>–</w:t>
      </w:r>
      <w:r>
        <w:rPr>
          <w:rFonts w:ascii="Times New Roman" w:hAnsi="Times New Roman" w:cs="Times New Roman"/>
          <w:color w:val="000000"/>
          <w:sz w:val="20"/>
          <w:szCs w:val="20"/>
        </w:rPr>
        <w:t>02.</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During her first month at the Chapter, Yarbrough reviewed employees’ jobs descriptions and met with employees to discuss their jobs.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105</w:t>
      </w:r>
      <w:r>
        <w:rPr>
          <w:rFonts w:ascii="Times New Roman" w:hAnsi="Times New Roman" w:cs="Times New Roman"/>
          <w:color w:val="000000"/>
          <w:sz w:val="20"/>
          <w:szCs w:val="20"/>
        </w:rPr>
        <w:t>–</w:t>
      </w:r>
      <w:r>
        <w:rPr>
          <w:rFonts w:ascii="Times New Roman" w:hAnsi="Times New Roman" w:cs="Times New Roman"/>
          <w:color w:val="000000"/>
          <w:sz w:val="20"/>
          <w:szCs w:val="20"/>
        </w:rPr>
        <w:t>06. Defendants state that Ya</w:t>
      </w:r>
      <w:r>
        <w:rPr>
          <w:rFonts w:ascii="Times New Roman" w:hAnsi="Times New Roman" w:cs="Times New Roman"/>
          <w:color w:val="000000"/>
          <w:sz w:val="20"/>
          <w:szCs w:val="20"/>
        </w:rPr>
        <w:t xml:space="preserve">rbrough met with Plaintiff during her first month at the Chapter.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107. Plaintiff denies that, and states that Yarbrough did not meet with her regarding her position until late February 2008, nearly three months after Yarbrough became Executive Director</w:t>
      </w:r>
      <w:r>
        <w:rPr>
          <w:rFonts w:ascii="Times New Roman" w:hAnsi="Times New Roman" w:cs="Times New Roman"/>
          <w:color w:val="000000"/>
          <w:sz w:val="20"/>
          <w:szCs w:val="20"/>
        </w:rPr>
        <w:t xml:space="preserve">.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174.</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Defendants state that Yarbrough expected Plaintiff to work with her on fundraising and development but that Plaintiff was not doing so, instead concentrating the majority of her time on human resources.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110. In Yarbrough’s </w:t>
      </w:r>
      <w:r>
        <w:rPr>
          <w:rFonts w:ascii="Times New Roman" w:hAnsi="Times New Roman" w:cs="Times New Roman"/>
          <w:color w:val="000000"/>
          <w:sz w:val="20"/>
          <w:szCs w:val="20"/>
        </w:rPr>
        <w:t xml:space="preserve">view, Plaintiff’s concentration on human resources was </w:t>
      </w:r>
      <w:r>
        <w:rPr>
          <w:rFonts w:ascii="Times New Roman" w:hAnsi="Times New Roman" w:cs="Times New Roman"/>
          <w:color w:val="000000"/>
          <w:sz w:val="20"/>
          <w:szCs w:val="20"/>
        </w:rPr>
        <w:t>“</w:t>
      </w:r>
      <w:r>
        <w:rPr>
          <w:rFonts w:ascii="Times New Roman" w:hAnsi="Times New Roman" w:cs="Times New Roman"/>
          <w:color w:val="000000"/>
          <w:sz w:val="20"/>
          <w:szCs w:val="20"/>
        </w:rPr>
        <w:t>unnecessary,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unproductive,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uncalled for.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113, 115.</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 states that, during the first months of Yarbrough’s tenure, Yarbrough took personnel actions </w:t>
      </w:r>
      <w:r>
        <w:rPr>
          <w:rFonts w:ascii="Times New Roman" w:hAnsi="Times New Roman" w:cs="Times New Roman"/>
          <w:color w:val="000000"/>
          <w:sz w:val="20"/>
          <w:szCs w:val="20"/>
        </w:rPr>
        <w:lastRenderedPageBreak/>
        <w:t xml:space="preserve">that caused </w:t>
      </w:r>
      <w:r>
        <w:rPr>
          <w:rFonts w:ascii="Times New Roman" w:hAnsi="Times New Roman" w:cs="Times New Roman"/>
          <w:color w:val="000000"/>
          <w:sz w:val="20"/>
          <w:szCs w:val="20"/>
        </w:rPr>
        <w:t>“</w:t>
      </w:r>
      <w:r>
        <w:rPr>
          <w:rFonts w:ascii="Times New Roman" w:hAnsi="Times New Roman" w:cs="Times New Roman"/>
          <w:color w:val="000000"/>
          <w:sz w:val="20"/>
          <w:szCs w:val="20"/>
        </w:rPr>
        <w:t>fallout and upheaval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at the Chapter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namely, disciplining or firing several senior staff members.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182</w:t>
      </w:r>
      <w:r>
        <w:rPr>
          <w:rFonts w:ascii="Times New Roman" w:hAnsi="Times New Roman" w:cs="Times New Roman"/>
          <w:color w:val="000000"/>
          <w:sz w:val="20"/>
          <w:szCs w:val="20"/>
        </w:rPr>
        <w:t>–</w:t>
      </w:r>
      <w:r>
        <w:rPr>
          <w:rFonts w:ascii="Times New Roman" w:hAnsi="Times New Roman" w:cs="Times New Roman"/>
          <w:color w:val="000000"/>
          <w:sz w:val="20"/>
          <w:szCs w:val="20"/>
        </w:rPr>
        <w:t>84. Plaintiff was therefore required to spend a majority of her time addressing the human resources issues that arose from Yarbrough’s actio</w:t>
      </w:r>
      <w:r>
        <w:rPr>
          <w:rFonts w:ascii="Times New Roman" w:hAnsi="Times New Roman" w:cs="Times New Roman"/>
          <w:color w:val="000000"/>
          <w:sz w:val="20"/>
          <w:szCs w:val="20"/>
        </w:rPr>
        <w:t xml:space="preserve">ns.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184.</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Defendants state that in or around January or early February 2008, Yarbrough spoke with Plaintiff about revamping her job.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127. Yarbrough was considering making Plaintiff’s job part-time and reducing her pay.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128. Yarbro</w:t>
      </w:r>
      <w:r>
        <w:rPr>
          <w:rFonts w:ascii="Times New Roman" w:hAnsi="Times New Roman" w:cs="Times New Roman"/>
          <w:color w:val="000000"/>
          <w:sz w:val="20"/>
          <w:szCs w:val="20"/>
        </w:rPr>
        <w:t xml:space="preserve">ugh informed Plaintiff that she did not believe the Chapter needed a full time human resources/volunteer management position.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129.</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Plaintiff states that Yarbrough first spoke to her about revamping her job on February 26, 2008, when she informed Pl</w:t>
      </w:r>
      <w:r>
        <w:rPr>
          <w:rFonts w:ascii="Times New Roman" w:hAnsi="Times New Roman" w:cs="Times New Roman"/>
          <w:color w:val="000000"/>
          <w:sz w:val="20"/>
          <w:szCs w:val="20"/>
        </w:rPr>
        <w:t xml:space="preserve">aintiff that she wanted a part-time human resources professional.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218, 220. Plaintiff asked Yarbrough if she would consider a full-time position if it incorporated other duties such as volunteer management, and Yarbrough replied that she woul</w:t>
      </w:r>
      <w:r>
        <w:rPr>
          <w:rFonts w:ascii="Times New Roman" w:hAnsi="Times New Roman" w:cs="Times New Roman"/>
          <w:color w:val="000000"/>
          <w:sz w:val="20"/>
          <w:szCs w:val="20"/>
        </w:rPr>
        <w:t xml:space="preserv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220.</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On February 6, 2008, Plaintiff emailed the Red Cross’s Northeast Service Area Volunteer Management Human Resources Officer seeking information regarding human resources roles at other chapters of the Red Cross.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131. Defendants </w:t>
      </w:r>
      <w:r>
        <w:rPr>
          <w:rFonts w:ascii="Times New Roman" w:hAnsi="Times New Roman" w:cs="Times New Roman"/>
          <w:color w:val="000000"/>
          <w:sz w:val="20"/>
          <w:szCs w:val="20"/>
        </w:rPr>
        <w:t xml:space="preserve">assert that this email was prompted by Yarbrough’s meeting with Plaintiff regarding her position.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Plaintiff states that she sent the email because of Gordineer’s statement that she should spend less time on human resources.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26.</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5" w:name="co_anchor_I87d82e2c4a2e11e498db8b09b4f04"/>
      <w:bookmarkEnd w:id="15"/>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 Plaintiff’s CCL Complaint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Red Cross maintains a Concern Connection Hotline (</w:t>
      </w:r>
      <w:r>
        <w:rPr>
          <w:rFonts w:ascii="Times New Roman" w:hAnsi="Times New Roman" w:cs="Times New Roman"/>
          <w:color w:val="000000"/>
          <w:sz w:val="20"/>
          <w:szCs w:val="20"/>
        </w:rPr>
        <w:t>“</w:t>
      </w:r>
      <w:r>
        <w:rPr>
          <w:rFonts w:ascii="Times New Roman" w:hAnsi="Times New Roman" w:cs="Times New Roman"/>
          <w:color w:val="000000"/>
          <w:sz w:val="20"/>
          <w:szCs w:val="20"/>
        </w:rPr>
        <w:t>CCL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may be used by volunteers, the general public, employees, vendors, or others to report </w:t>
      </w:r>
      <w:r>
        <w:rPr>
          <w:rFonts w:ascii="Times New Roman" w:hAnsi="Times New Roman" w:cs="Times New Roman"/>
          <w:color w:val="000000"/>
          <w:sz w:val="20"/>
          <w:szCs w:val="20"/>
        </w:rPr>
        <w:t xml:space="preserve">allegations or concerns regarding potential fraud, waste, or abuse, and illegal, unsafe, or unethical conduct.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216. The CCL is operated by a third-party vendor.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218. Accordingly, when a caller contacts the CCL, she initially speaks to an employ</w:t>
      </w:r>
      <w:r>
        <w:rPr>
          <w:rFonts w:ascii="Times New Roman" w:hAnsi="Times New Roman" w:cs="Times New Roman"/>
          <w:color w:val="000000"/>
          <w:sz w:val="20"/>
          <w:szCs w:val="20"/>
        </w:rPr>
        <w:t xml:space="preserve">ee of the vendor.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219. An initial report is then given to the Red Cross’s Investigations, Compliance, and Ethics unit, which is responsible for handling complaints.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220.</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6" w:name="co_pp_sp_999_5_1"/>
      <w:bookmarkEnd w:id="16"/>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Plaintiff first called the CCL on or </w:t>
      </w:r>
      <w:r>
        <w:rPr>
          <w:rFonts w:ascii="Times New Roman" w:hAnsi="Times New Roman" w:cs="Times New Roman"/>
          <w:color w:val="000000"/>
          <w:sz w:val="20"/>
          <w:szCs w:val="20"/>
        </w:rPr>
        <w:t xml:space="preserve">about February 20, 2008.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222;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410. As referenced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Defendants assert that this call took place after Yarbrough met with Plaintiff to discuss changing her position, whereas Plaintiff asserts that Yarbrough only met with Plaint</w:t>
      </w:r>
      <w:r>
        <w:rPr>
          <w:rFonts w:ascii="Times New Roman" w:hAnsi="Times New Roman" w:cs="Times New Roman"/>
          <w:color w:val="000000"/>
          <w:sz w:val="20"/>
          <w:szCs w:val="20"/>
        </w:rPr>
        <w:t xml:space="preserve">iff to discuss changing her position after </w:t>
      </w:r>
      <w:r>
        <w:rPr>
          <w:rFonts w:ascii="Times New Roman" w:hAnsi="Times New Roman" w:cs="Times New Roman"/>
          <w:color w:val="000000"/>
          <w:sz w:val="20"/>
          <w:szCs w:val="20"/>
        </w:rPr>
        <w:lastRenderedPageBreak/>
        <w:t xml:space="preserve">Plaintiff had contacted the CCL.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105</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07;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174. Plaintiff also states that she had previously called the Red Cross Ombudsman’s office regarding Yarbrough and Gordineer’s allegedly ille</w:t>
      </w:r>
      <w:r>
        <w:rPr>
          <w:rFonts w:ascii="Times New Roman" w:hAnsi="Times New Roman" w:cs="Times New Roman"/>
          <w:color w:val="000000"/>
          <w:sz w:val="20"/>
          <w:szCs w:val="20"/>
        </w:rPr>
        <w:t xml:space="preserve">gal actions, and was told that she and others should call the CCL.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408.</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On February 22, 2008, Plaintiff called the CCL and alleged that Gordineer discriminates against employees based on their age and time of service with the organization. D</w:t>
      </w:r>
      <w:r>
        <w:rPr>
          <w:rFonts w:ascii="Times New Roman" w:hAnsi="Times New Roman" w:cs="Times New Roman"/>
          <w:color w:val="000000"/>
          <w:sz w:val="20"/>
          <w:szCs w:val="20"/>
        </w:rPr>
        <w:t xml:space="preserve">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223;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410; Dkt. No. 144 (</w:t>
      </w:r>
      <w:r>
        <w:rPr>
          <w:rFonts w:ascii="Times New Roman" w:hAnsi="Times New Roman" w:cs="Times New Roman"/>
          <w:color w:val="000000"/>
          <w:sz w:val="20"/>
          <w:szCs w:val="20"/>
        </w:rPr>
        <w:t>“</w:t>
      </w:r>
      <w:r>
        <w:rPr>
          <w:rFonts w:ascii="Times New Roman" w:hAnsi="Times New Roman" w:cs="Times New Roman"/>
          <w:color w:val="000000"/>
          <w:sz w:val="20"/>
          <w:szCs w:val="20"/>
        </w:rPr>
        <w:t>Brewer Declaration</w:t>
      </w:r>
      <w:r>
        <w:rPr>
          <w:rFonts w:ascii="Times New Roman" w:hAnsi="Times New Roman" w:cs="Times New Roman"/>
          <w:color w:val="000000"/>
          <w:sz w:val="20"/>
          <w:szCs w:val="20"/>
        </w:rPr>
        <w:t>”</w:t>
      </w:r>
      <w:r>
        <w:rPr>
          <w:rFonts w:ascii="Times New Roman" w:hAnsi="Times New Roman" w:cs="Times New Roman"/>
          <w:color w:val="000000"/>
          <w:sz w:val="20"/>
          <w:szCs w:val="20"/>
        </w:rPr>
        <w:t>), Ex A (</w:t>
      </w:r>
      <w:r>
        <w:rPr>
          <w:rFonts w:ascii="Times New Roman" w:hAnsi="Times New Roman" w:cs="Times New Roman"/>
          <w:color w:val="000000"/>
          <w:sz w:val="20"/>
          <w:szCs w:val="20"/>
        </w:rPr>
        <w:t>“</w:t>
      </w:r>
      <w:r>
        <w:rPr>
          <w:rFonts w:ascii="Times New Roman" w:hAnsi="Times New Roman" w:cs="Times New Roman"/>
          <w:color w:val="000000"/>
          <w:sz w:val="20"/>
          <w:szCs w:val="20"/>
        </w:rPr>
        <w:t>CCL Complaint</w:t>
      </w:r>
      <w:r>
        <w:rPr>
          <w:rFonts w:ascii="Times New Roman" w:hAnsi="Times New Roman" w:cs="Times New Roman"/>
          <w:color w:val="000000"/>
          <w:sz w:val="20"/>
          <w:szCs w:val="20"/>
        </w:rPr>
        <w:t>”</w:t>
      </w:r>
      <w:r>
        <w:rPr>
          <w:rFonts w:ascii="Times New Roman" w:hAnsi="Times New Roman" w:cs="Times New Roman"/>
          <w:color w:val="000000"/>
          <w:sz w:val="20"/>
          <w:szCs w:val="20"/>
        </w:rPr>
        <w:t>). Plaintiff also alleged that, on February 21, 2008, Michelle VanOrman (</w:t>
      </w:r>
      <w:r>
        <w:rPr>
          <w:rFonts w:ascii="Times New Roman" w:hAnsi="Times New Roman" w:cs="Times New Roman"/>
          <w:color w:val="000000"/>
          <w:sz w:val="20"/>
          <w:szCs w:val="20"/>
        </w:rPr>
        <w:t>“</w:t>
      </w:r>
      <w:r>
        <w:rPr>
          <w:rFonts w:ascii="Times New Roman" w:hAnsi="Times New Roman" w:cs="Times New Roman"/>
          <w:color w:val="000000"/>
          <w:sz w:val="20"/>
          <w:szCs w:val="20"/>
        </w:rPr>
        <w:t>VanOrman</w:t>
      </w:r>
      <w:r>
        <w:rPr>
          <w:rFonts w:ascii="Times New Roman" w:hAnsi="Times New Roman" w:cs="Times New Roman"/>
          <w:color w:val="000000"/>
          <w:sz w:val="20"/>
          <w:szCs w:val="20"/>
        </w:rPr>
        <w:t>”</w:t>
      </w:r>
      <w:r>
        <w:rPr>
          <w:rFonts w:ascii="Times New Roman" w:hAnsi="Times New Roman" w:cs="Times New Roman"/>
          <w:color w:val="000000"/>
          <w:sz w:val="20"/>
          <w:szCs w:val="20"/>
        </w:rPr>
        <w:t>), the then-Business Manager of the Chapter, informed Plaintiff that Gordineer a</w:t>
      </w:r>
      <w:r>
        <w:rPr>
          <w:rFonts w:ascii="Times New Roman" w:hAnsi="Times New Roman" w:cs="Times New Roman"/>
          <w:color w:val="000000"/>
          <w:sz w:val="20"/>
          <w:szCs w:val="20"/>
        </w:rPr>
        <w:t xml:space="preserve">nd Yarbrough planned to </w:t>
      </w:r>
      <w:r>
        <w:rPr>
          <w:rFonts w:ascii="Times New Roman" w:hAnsi="Times New Roman" w:cs="Times New Roman"/>
          <w:color w:val="000000"/>
          <w:sz w:val="20"/>
          <w:szCs w:val="20"/>
        </w:rPr>
        <w:t>“</w:t>
      </w:r>
      <w:r>
        <w:rPr>
          <w:rFonts w:ascii="Times New Roman" w:hAnsi="Times New Roman" w:cs="Times New Roman"/>
          <w:color w:val="000000"/>
          <w:sz w:val="20"/>
          <w:szCs w:val="20"/>
        </w:rPr>
        <w:t>create a part-time human resources position and a full-time development position to replace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Plaintiff’s current role. CCL Compl.; Dkt. No. 163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w:t>
      </w:r>
      <w:r>
        <w:rPr>
          <w:rFonts w:ascii="Times New Roman" w:hAnsi="Times New Roman" w:cs="Times New Roman"/>
          <w:color w:val="000000"/>
          <w:sz w:val="20"/>
          <w:szCs w:val="20"/>
        </w:rPr>
        <w:t>–</w:t>
      </w:r>
      <w:r>
        <w:rPr>
          <w:rFonts w:ascii="Times New Roman" w:hAnsi="Times New Roman" w:cs="Times New Roman"/>
          <w:color w:val="000000"/>
          <w:sz w:val="20"/>
          <w:szCs w:val="20"/>
        </w:rPr>
        <w:t>3, 62</w:t>
      </w:r>
      <w:r>
        <w:rPr>
          <w:rFonts w:ascii="Times New Roman" w:hAnsi="Times New Roman" w:cs="Times New Roman"/>
          <w:color w:val="000000"/>
          <w:sz w:val="20"/>
          <w:szCs w:val="20"/>
        </w:rPr>
        <w:t>–</w:t>
      </w:r>
      <w:r>
        <w:rPr>
          <w:rFonts w:ascii="Times New Roman" w:hAnsi="Times New Roman" w:cs="Times New Roman"/>
          <w:color w:val="000000"/>
          <w:sz w:val="20"/>
          <w:szCs w:val="20"/>
        </w:rPr>
        <w:t>63. Plaintiff also stated her belief that the plans to restructure her posit</w:t>
      </w:r>
      <w:r>
        <w:rPr>
          <w:rFonts w:ascii="Times New Roman" w:hAnsi="Times New Roman" w:cs="Times New Roman"/>
          <w:color w:val="000000"/>
          <w:sz w:val="20"/>
          <w:szCs w:val="20"/>
        </w:rPr>
        <w:t xml:space="preserve">ion were </w:t>
      </w:r>
      <w:r>
        <w:rPr>
          <w:rFonts w:ascii="Times New Roman" w:hAnsi="Times New Roman" w:cs="Times New Roman"/>
          <w:color w:val="000000"/>
          <w:sz w:val="20"/>
          <w:szCs w:val="20"/>
        </w:rPr>
        <w:t>“</w:t>
      </w:r>
      <w:r>
        <w:rPr>
          <w:rFonts w:ascii="Times New Roman" w:hAnsi="Times New Roman" w:cs="Times New Roman"/>
          <w:color w:val="000000"/>
          <w:sz w:val="20"/>
          <w:szCs w:val="20"/>
        </w:rPr>
        <w:t>an attempt to remove her from the chapter because of her seniority, pay, and age of 54.</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CCL Compl.;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225;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414.</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 also submitted written complaints to the CCL investigator.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226; Brewer Dec., Ex. B (</w:t>
      </w:r>
      <w:r>
        <w:rPr>
          <w:rFonts w:ascii="Times New Roman" w:hAnsi="Times New Roman" w:cs="Times New Roman"/>
          <w:color w:val="000000"/>
          <w:sz w:val="20"/>
          <w:szCs w:val="20"/>
        </w:rPr>
        <w:t>“</w:t>
      </w:r>
      <w:r>
        <w:rPr>
          <w:rFonts w:ascii="Times New Roman" w:hAnsi="Times New Roman" w:cs="Times New Roman"/>
          <w:color w:val="000000"/>
          <w:sz w:val="20"/>
          <w:szCs w:val="20"/>
        </w:rPr>
        <w:t>Written Complaint</w:t>
      </w:r>
      <w:r>
        <w:rPr>
          <w:rFonts w:ascii="Times New Roman" w:hAnsi="Times New Roman" w:cs="Times New Roman"/>
          <w:color w:val="000000"/>
          <w:sz w:val="20"/>
          <w:szCs w:val="20"/>
        </w:rPr>
        <w:t>”</w:t>
      </w:r>
      <w:r>
        <w:rPr>
          <w:rFonts w:ascii="Times New Roman" w:hAnsi="Times New Roman" w:cs="Times New Roman"/>
          <w:color w:val="000000"/>
          <w:sz w:val="20"/>
          <w:szCs w:val="20"/>
        </w:rPr>
        <w:t>). Her written complaints contained similar allegations, including that VanOrman told Plaintiff that Yarbrough planned to reduce Plaintiff’s hours, but possibly return the position to full-time in a year. Written Compl. at 4. Plaintiff wr</w:t>
      </w:r>
      <w:r>
        <w:rPr>
          <w:rFonts w:ascii="Times New Roman" w:hAnsi="Times New Roman" w:cs="Times New Roman"/>
          <w:color w:val="000000"/>
          <w:sz w:val="20"/>
          <w:szCs w:val="20"/>
        </w:rPr>
        <w:t xml:space="preserve">ote that she believed Yarbrough planned to wait a reasonable amount of time before returning the position to full-time to avoid any suspicion of age discrimination. </w:t>
      </w:r>
      <w:r>
        <w:rPr>
          <w:rFonts w:ascii="Times New Roman" w:hAnsi="Times New Roman" w:cs="Times New Roman"/>
          <w:i/>
          <w:iCs/>
          <w:color w:val="000000"/>
          <w:sz w:val="20"/>
          <w:szCs w:val="20"/>
        </w:rPr>
        <w:t>Id.; see also</w:t>
      </w:r>
      <w:r>
        <w:rPr>
          <w:rFonts w:ascii="Times New Roman" w:hAnsi="Times New Roman" w:cs="Times New Roman"/>
          <w:color w:val="000000"/>
          <w:sz w:val="20"/>
          <w:szCs w:val="20"/>
        </w:rPr>
        <w:t xml:space="preserve">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416. Plaintiff also stated that on November 14, 2007, Gordineer,</w:t>
      </w:r>
      <w:r>
        <w:rPr>
          <w:rFonts w:ascii="Times New Roman" w:hAnsi="Times New Roman" w:cs="Times New Roman"/>
          <w:color w:val="000000"/>
          <w:sz w:val="20"/>
          <w:szCs w:val="20"/>
        </w:rPr>
        <w:t xml:space="preserve"> as Interim Executive Director, told Plaintiff of plans to change her position to one with more emphasis on development.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227; Written Compl. at 1. Plaintiff’s complaints were investigated by Linda Ruthardt, a Red Cross employee, who ultimately</w:t>
      </w:r>
      <w:r>
        <w:rPr>
          <w:rFonts w:ascii="Times New Roman" w:hAnsi="Times New Roman" w:cs="Times New Roman"/>
          <w:color w:val="000000"/>
          <w:sz w:val="20"/>
          <w:szCs w:val="20"/>
        </w:rPr>
        <w:t xml:space="preserve"> determined that Plaintiff’s allegations of discrimination were unsubstantiated.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228</w:t>
      </w:r>
      <w:r>
        <w:rPr>
          <w:rFonts w:ascii="Times New Roman" w:hAnsi="Times New Roman" w:cs="Times New Roman"/>
          <w:color w:val="000000"/>
          <w:sz w:val="20"/>
          <w:szCs w:val="20"/>
        </w:rPr>
        <w:t>–</w:t>
      </w:r>
      <w:r>
        <w:rPr>
          <w:rFonts w:ascii="Times New Roman" w:hAnsi="Times New Roman" w:cs="Times New Roman"/>
          <w:color w:val="000000"/>
          <w:sz w:val="20"/>
          <w:szCs w:val="20"/>
        </w:rPr>
        <w:t>29.</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Plaintiff states that immediately after she made her CCL complaint, Yarbrough initiated a campaign of hostile behavior, including sending Plaintiff dis</w:t>
      </w:r>
      <w:r>
        <w:rPr>
          <w:rFonts w:ascii="Times New Roman" w:hAnsi="Times New Roman" w:cs="Times New Roman"/>
          <w:color w:val="000000"/>
          <w:sz w:val="20"/>
          <w:szCs w:val="20"/>
        </w:rPr>
        <w:t xml:space="preserve">paraging emails and issuing warnings regarding Plaintiff’s job performance.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496. Additionally, Plaintiff states that Yarbrough told her that she knew people had filed complaints, that she knew who they were, and that she would </w:t>
      </w:r>
      <w:r>
        <w:rPr>
          <w:rFonts w:ascii="Times New Roman" w:hAnsi="Times New Roman" w:cs="Times New Roman"/>
          <w:color w:val="000000"/>
          <w:sz w:val="20"/>
          <w:szCs w:val="20"/>
        </w:rPr>
        <w:t>“</w:t>
      </w:r>
      <w:r>
        <w:rPr>
          <w:rFonts w:ascii="Times New Roman" w:hAnsi="Times New Roman" w:cs="Times New Roman"/>
          <w:color w:val="000000"/>
          <w:sz w:val="20"/>
          <w:szCs w:val="20"/>
        </w:rPr>
        <w:t>wait until the c</w:t>
      </w:r>
      <w:r>
        <w:rPr>
          <w:rFonts w:ascii="Times New Roman" w:hAnsi="Times New Roman" w:cs="Times New Roman"/>
          <w:color w:val="000000"/>
          <w:sz w:val="20"/>
          <w:szCs w:val="20"/>
        </w:rPr>
        <w:t>ream rises to the top</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then </w:t>
      </w:r>
      <w:r>
        <w:rPr>
          <w:rFonts w:ascii="Times New Roman" w:hAnsi="Times New Roman" w:cs="Times New Roman"/>
          <w:color w:val="000000"/>
          <w:sz w:val="20"/>
          <w:szCs w:val="20"/>
        </w:rPr>
        <w:t>“</w:t>
      </w:r>
      <w:r>
        <w:rPr>
          <w:rFonts w:ascii="Times New Roman" w:hAnsi="Times New Roman" w:cs="Times New Roman"/>
          <w:color w:val="000000"/>
          <w:sz w:val="20"/>
          <w:szCs w:val="20"/>
        </w:rPr>
        <w:t>skim it off.</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7" w:name="co_anchor_I87d82e2d4a2e11e498db8b09b4f04"/>
      <w:bookmarkEnd w:id="17"/>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H. Alleged Performance Deficiencies</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6"/>
          <w:szCs w:val="16"/>
        </w:rPr>
      </w:pPr>
      <w:bookmarkStart w:id="18" w:name="co_pp_sp_999_6_1"/>
      <w:bookmarkEnd w:id="18"/>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Defendants state that, between February 2008 and Ap</w:t>
      </w:r>
      <w:r>
        <w:rPr>
          <w:rFonts w:ascii="Times New Roman" w:hAnsi="Times New Roman" w:cs="Times New Roman"/>
          <w:color w:val="000000"/>
          <w:sz w:val="20"/>
          <w:szCs w:val="20"/>
        </w:rPr>
        <w:t xml:space="preserve">ril 2008, Plaintiff exhibited various specific deficiencies related to her development and fundraising duties, and that she was </w:t>
      </w:r>
      <w:r>
        <w:rPr>
          <w:rFonts w:ascii="Times New Roman" w:hAnsi="Times New Roman" w:cs="Times New Roman"/>
          <w:color w:val="000000"/>
          <w:sz w:val="20"/>
          <w:szCs w:val="20"/>
        </w:rPr>
        <w:t>“</w:t>
      </w:r>
      <w:r>
        <w:rPr>
          <w:rFonts w:ascii="Times New Roman" w:hAnsi="Times New Roman" w:cs="Times New Roman"/>
          <w:color w:val="000000"/>
          <w:sz w:val="20"/>
          <w:szCs w:val="20"/>
        </w:rPr>
        <w:t>working against the interests of the Chapter.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140</w:t>
      </w:r>
      <w:r>
        <w:rPr>
          <w:rFonts w:ascii="Times New Roman" w:hAnsi="Times New Roman" w:cs="Times New Roman"/>
          <w:color w:val="000000"/>
          <w:sz w:val="20"/>
          <w:szCs w:val="20"/>
        </w:rPr>
        <w:t>–</w:t>
      </w:r>
      <w:r>
        <w:rPr>
          <w:rFonts w:ascii="Times New Roman" w:hAnsi="Times New Roman" w:cs="Times New Roman"/>
          <w:color w:val="000000"/>
          <w:sz w:val="20"/>
          <w:szCs w:val="20"/>
        </w:rPr>
        <w:t>68. On April 11, 2008, Yarbrough and Dawn Darby (</w:t>
      </w:r>
      <w:r>
        <w:rPr>
          <w:rFonts w:ascii="Times New Roman" w:hAnsi="Times New Roman" w:cs="Times New Roman"/>
          <w:color w:val="000000"/>
          <w:sz w:val="20"/>
          <w:szCs w:val="20"/>
        </w:rPr>
        <w:t>“</w:t>
      </w:r>
      <w:r>
        <w:rPr>
          <w:rFonts w:ascii="Times New Roman" w:hAnsi="Times New Roman" w:cs="Times New Roman"/>
          <w:color w:val="000000"/>
          <w:sz w:val="20"/>
          <w:szCs w:val="20"/>
        </w:rPr>
        <w:t>Darby</w:t>
      </w:r>
      <w:r>
        <w:rPr>
          <w:rFonts w:ascii="Times New Roman" w:hAnsi="Times New Roman" w:cs="Times New Roman"/>
          <w:color w:val="000000"/>
          <w:sz w:val="20"/>
          <w:szCs w:val="20"/>
        </w:rPr>
        <w:t>”</w:t>
      </w:r>
      <w:r>
        <w:rPr>
          <w:rFonts w:ascii="Times New Roman" w:hAnsi="Times New Roman" w:cs="Times New Roman"/>
          <w:color w:val="000000"/>
          <w:sz w:val="20"/>
          <w:szCs w:val="20"/>
        </w:rPr>
        <w:t>), a re</w:t>
      </w:r>
      <w:r>
        <w:rPr>
          <w:rFonts w:ascii="Times New Roman" w:hAnsi="Times New Roman" w:cs="Times New Roman"/>
          <w:color w:val="000000"/>
          <w:sz w:val="20"/>
          <w:szCs w:val="20"/>
        </w:rPr>
        <w:t>presentative of the Board’s Human Resources Committee, met with Plaintiff for six hours to discuss human resources issues, Dkt. No. 143 (</w:t>
      </w:r>
      <w:r>
        <w:rPr>
          <w:rFonts w:ascii="Times New Roman" w:hAnsi="Times New Roman" w:cs="Times New Roman"/>
          <w:color w:val="000000"/>
          <w:sz w:val="20"/>
          <w:szCs w:val="20"/>
        </w:rPr>
        <w:t>“</w:t>
      </w:r>
      <w:r>
        <w:rPr>
          <w:rFonts w:ascii="Times New Roman" w:hAnsi="Times New Roman" w:cs="Times New Roman"/>
          <w:color w:val="000000"/>
          <w:sz w:val="20"/>
          <w:szCs w:val="20"/>
        </w:rPr>
        <w:t>Yarbrough Declaration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29, and Yarbrough met with Plaintiff again on April 15, 2008 to discuss her job responsibili</w:t>
      </w:r>
      <w:r>
        <w:rPr>
          <w:rFonts w:ascii="Times New Roman" w:hAnsi="Times New Roman" w:cs="Times New Roman"/>
          <w:color w:val="000000"/>
          <w:sz w:val="20"/>
          <w:szCs w:val="20"/>
        </w:rPr>
        <w:t xml:space="preserve">ties,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30. On April 21, 2008, Yarbrough issued Plaintiff a written warning charging her with insubordination.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160; Yarbrough Dec., Ex. M. Plaintiff disputes the legitimacy of each of the alleged performance deficiencies, and states that t</w:t>
      </w:r>
      <w:r>
        <w:rPr>
          <w:rFonts w:ascii="Times New Roman" w:hAnsi="Times New Roman" w:cs="Times New Roman"/>
          <w:color w:val="000000"/>
          <w:sz w:val="20"/>
          <w:szCs w:val="20"/>
        </w:rPr>
        <w:t xml:space="preserve">he written warning, which was the first she received in her thirteen years of employment with the Chapter, was unwarranted.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284.</w:t>
      </w:r>
      <w:bookmarkStart w:id="19" w:name="co_footnoteReference_B00112034413066_ID0"/>
      <w:bookmarkEnd w:id="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HYPERLINK "#co_footnote_B0011203441</w:instrText>
      </w:r>
      <w:r>
        <w:rPr>
          <w:rFonts w:ascii="Times New Roman" w:hAnsi="Times New Roman" w:cs="Times New Roman"/>
          <w:color w:val="000000"/>
          <w:sz w:val="16"/>
          <w:szCs w:val="16"/>
        </w:rPr>
        <w:instrText xml:space="preserve">3066_1" </w:instrText>
      </w:r>
      <w:r w:rsidR="00B35E07">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1</w:t>
      </w:r>
      <w:r>
        <w:rPr>
          <w:rFonts w:ascii="Times New Roman" w:hAnsi="Times New Roman" w:cs="Times New Roman"/>
          <w:color w:val="000000"/>
          <w:sz w:val="16"/>
          <w:szCs w:val="16"/>
        </w:rPr>
        <w:fldChar w:fldCharType="end"/>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0" w:name="co_footnote_B00112034413066_1"/>
          <w:bookmarkEnd w:id="20"/>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"#co_footnoteReference_B00112034413066_ID0" </w:instrText>
            </w:r>
            <w:r w:rsidR="00B35E07">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1</w:t>
            </w:r>
            <w:r>
              <w:rPr>
                <w:rFonts w:ascii="Times New Roman" w:hAnsi="Times New Roman" w:cs="Times New Roman"/>
                <w:color w:val="000000"/>
                <w:sz w:val="20"/>
                <w:szCs w:val="20"/>
              </w:rPr>
              <w:fldChar w:fldCharType="end"/>
            </w:r>
          </w:p>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18"/>
                <w:szCs w:val="18"/>
              </w:rPr>
            </w:pPr>
            <w:r>
              <w:rPr>
                <w:rFonts w:ascii="Times New Roman" w:hAnsi="Times New Roman" w:cs="Times New Roman"/>
                <w:color w:val="000000"/>
                <w:sz w:val="18"/>
                <w:szCs w:val="18"/>
              </w:rPr>
              <w:t xml:space="preserve">The specific facts referenced in this paragraph are discussed in detail </w:t>
            </w:r>
            <w:r>
              <w:rPr>
                <w:rFonts w:ascii="Times New Roman" w:hAnsi="Times New Roman" w:cs="Times New Roman"/>
                <w:i/>
                <w:iCs/>
                <w:color w:val="000000"/>
                <w:sz w:val="18"/>
                <w:szCs w:val="18"/>
              </w:rPr>
              <w:t>infra.</w:t>
            </w:r>
          </w:p>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18"/>
                <w:szCs w:val="18"/>
              </w:rPr>
            </w:pPr>
          </w:p>
        </w:tc>
      </w:tr>
    </w:tbl>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1" w:name="co_anchor_I87d82e2e4a2e11e498db8b09b4f04"/>
      <w:bookmarkEnd w:id="21"/>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 Reassignment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On May 5, 2008, Yarbrough sent an email to Plaintiff containing a job description for the proposed position of Director of Development and requested that Plaintiff post the job opening.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172; Yarbrough Dec., Ex. O. On May 7, 2008, Yarbrough and a member of the Board’s Human Resources Committee met with Plaintiff.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181. Yarbrough informed Plaintiff that, effective immediately, she was being reassigned to the part-time position o</w:t>
      </w:r>
      <w:r>
        <w:rPr>
          <w:rFonts w:ascii="Times New Roman" w:hAnsi="Times New Roman" w:cs="Times New Roman"/>
          <w:color w:val="000000"/>
          <w:sz w:val="20"/>
          <w:szCs w:val="20"/>
        </w:rPr>
        <w:t xml:space="preserve">f Volunteer Recruitment Coordinator, with a reduction in salary. </w:t>
      </w:r>
      <w:r>
        <w:rPr>
          <w:rFonts w:ascii="Times New Roman" w:hAnsi="Times New Roman" w:cs="Times New Roman"/>
          <w:i/>
          <w:iCs/>
          <w:color w:val="000000"/>
          <w:sz w:val="20"/>
          <w:szCs w:val="20"/>
        </w:rPr>
        <w:t>Id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182. Yarbrough later emailed Plaintiff a written notice of these changes.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188. Plaintiff then left work early because she did not feel well.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189. She filed a request for me</w:t>
      </w:r>
      <w:r>
        <w:rPr>
          <w:rFonts w:ascii="Times New Roman" w:hAnsi="Times New Roman" w:cs="Times New Roman"/>
          <w:color w:val="000000"/>
          <w:sz w:val="20"/>
          <w:szCs w:val="20"/>
        </w:rPr>
        <w:t xml:space="preserve">dical leave later that day.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191. Over the ensuing weeks, Yarbrough and Plaintiff exchanged various communications disputing the Chapter’s leave policies.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194</w:t>
      </w:r>
      <w:r>
        <w:rPr>
          <w:rFonts w:ascii="Times New Roman" w:hAnsi="Times New Roman" w:cs="Times New Roman"/>
          <w:color w:val="000000"/>
          <w:sz w:val="20"/>
          <w:szCs w:val="20"/>
        </w:rPr>
        <w:t>–</w:t>
      </w:r>
      <w:r>
        <w:rPr>
          <w:rFonts w:ascii="Times New Roman" w:hAnsi="Times New Roman" w:cs="Times New Roman"/>
          <w:color w:val="000000"/>
          <w:sz w:val="20"/>
          <w:szCs w:val="20"/>
        </w:rPr>
        <w:t>204. Plaintiff never returned to work at the Chapter, and Yarbrough informed Plaintif</w:t>
      </w:r>
      <w:r>
        <w:rPr>
          <w:rFonts w:ascii="Times New Roman" w:hAnsi="Times New Roman" w:cs="Times New Roman"/>
          <w:color w:val="000000"/>
          <w:sz w:val="20"/>
          <w:szCs w:val="20"/>
        </w:rPr>
        <w:t xml:space="preserve">f that her employment had ended on July 31, 2008.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205.</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2" w:name="co_anchor_I87d82e2f4a2e11e498db8b09b4f04"/>
      <w:bookmarkEnd w:id="22"/>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J. Procedural History</w:t>
      </w:r>
    </w:p>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Plaintiff commenced this action on June 20, 2008, and subsequently filed an Amended Compla</w:t>
      </w:r>
      <w:r>
        <w:rPr>
          <w:rFonts w:ascii="Times New Roman" w:hAnsi="Times New Roman" w:cs="Times New Roman"/>
          <w:color w:val="000000"/>
          <w:sz w:val="20"/>
          <w:szCs w:val="20"/>
        </w:rPr>
        <w:t>int on June 23, 2008. Original Compl.; Dkt. No. 21 (</w:t>
      </w:r>
      <w:r>
        <w:rPr>
          <w:rFonts w:ascii="Times New Roman" w:hAnsi="Times New Roman" w:cs="Times New Roman"/>
          <w:color w:val="000000"/>
          <w:sz w:val="20"/>
          <w:szCs w:val="20"/>
        </w:rPr>
        <w:t>“</w:t>
      </w:r>
      <w:r>
        <w:rPr>
          <w:rFonts w:ascii="Times New Roman" w:hAnsi="Times New Roman" w:cs="Times New Roman"/>
          <w:color w:val="000000"/>
          <w:sz w:val="20"/>
          <w:szCs w:val="20"/>
        </w:rPr>
        <w:t>First Amended Complaint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First Amended Complaint, Plaintiff </w:t>
      </w:r>
      <w:r>
        <w:rPr>
          <w:rFonts w:ascii="Times New Roman" w:hAnsi="Times New Roman" w:cs="Times New Roman"/>
          <w:color w:val="000000"/>
          <w:sz w:val="20"/>
          <w:szCs w:val="20"/>
        </w:rPr>
        <w:lastRenderedPageBreak/>
        <w:t>asserted various claims against the Red Cross, the Chapter, Yarbrough, Gordineer, and members of the Board, including claims under the</w:t>
      </w:r>
      <w:r>
        <w:rPr>
          <w:rFonts w:ascii="Times New Roman" w:hAnsi="Times New Roman" w:cs="Times New Roman"/>
          <w:color w:val="000000"/>
          <w:sz w:val="20"/>
          <w:szCs w:val="20"/>
        </w:rPr>
        <w:t xml:space="preserve"> Family Medical Leave Act (</w:t>
      </w:r>
      <w:r>
        <w:rPr>
          <w:rFonts w:ascii="Times New Roman" w:hAnsi="Times New Roman" w:cs="Times New Roman"/>
          <w:color w:val="000000"/>
          <w:sz w:val="20"/>
          <w:szCs w:val="20"/>
        </w:rPr>
        <w:t>“</w:t>
      </w:r>
      <w:r>
        <w:rPr>
          <w:rFonts w:ascii="Times New Roman" w:hAnsi="Times New Roman" w:cs="Times New Roman"/>
          <w:color w:val="000000"/>
          <w:sz w:val="20"/>
          <w:szCs w:val="20"/>
        </w:rPr>
        <w:t>FMLA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9" w:history="1">
        <w:r>
          <w:rPr>
            <w:rFonts w:ascii="Times New Roman" w:hAnsi="Times New Roman" w:cs="Times New Roman"/>
            <w:color w:val="000000"/>
            <w:sz w:val="20"/>
            <w:szCs w:val="20"/>
            <w:u w:val="single"/>
          </w:rPr>
          <w:t>29 U .S.C. §§ 2601</w:t>
        </w:r>
      </w:hyperlink>
      <w:r>
        <w:rPr>
          <w:rFonts w:ascii="Times New Roman" w:hAnsi="Times New Roman" w:cs="Times New Roman"/>
          <w:color w:val="000000"/>
          <w:sz w:val="20"/>
          <w:szCs w:val="20"/>
        </w:rPr>
        <w:t>–</w:t>
      </w:r>
      <w:hyperlink r:id="rId10" w:history="1">
        <w:r>
          <w:rPr>
            <w:rFonts w:ascii="Times New Roman" w:hAnsi="Times New Roman" w:cs="Times New Roman"/>
            <w:color w:val="000000"/>
            <w:sz w:val="20"/>
            <w:szCs w:val="20"/>
            <w:u w:val="single"/>
          </w:rPr>
          <w:t>2654</w:t>
        </w:r>
      </w:hyperlink>
      <w:r>
        <w:rPr>
          <w:rFonts w:ascii="Times New Roman" w:hAnsi="Times New Roman" w:cs="Times New Roman"/>
          <w:color w:val="000000"/>
          <w:sz w:val="20"/>
          <w:szCs w:val="20"/>
        </w:rPr>
        <w:t>, and age discrimination, disability discrimination, and retaliation claims under the New York Human Rights Law (</w:t>
      </w:r>
      <w:r>
        <w:rPr>
          <w:rFonts w:ascii="Times New Roman" w:hAnsi="Times New Roman" w:cs="Times New Roman"/>
          <w:color w:val="000000"/>
          <w:sz w:val="20"/>
          <w:szCs w:val="20"/>
        </w:rPr>
        <w:t>“</w:t>
      </w:r>
      <w:r>
        <w:rPr>
          <w:rFonts w:ascii="Times New Roman" w:hAnsi="Times New Roman" w:cs="Times New Roman"/>
          <w:color w:val="000000"/>
          <w:sz w:val="20"/>
          <w:szCs w:val="20"/>
        </w:rPr>
        <w:t>NYSHRL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1" w:history="1">
        <w:r>
          <w:rPr>
            <w:rFonts w:ascii="Times New Roman" w:hAnsi="Times New Roman" w:cs="Times New Roman"/>
            <w:color w:val="000000"/>
            <w:sz w:val="20"/>
            <w:szCs w:val="20"/>
            <w:u w:val="single"/>
          </w:rPr>
          <w:t>N.Y. EXEC. LAW §§ 290</w:t>
        </w:r>
      </w:hyperlink>
      <w:r>
        <w:rPr>
          <w:rFonts w:ascii="Times New Roman" w:hAnsi="Times New Roman" w:cs="Times New Roman"/>
          <w:color w:val="000000"/>
          <w:sz w:val="20"/>
          <w:szCs w:val="20"/>
        </w:rPr>
        <w:t>–</w:t>
      </w:r>
      <w:hyperlink r:id="rId12" w:history="1">
        <w:r>
          <w:rPr>
            <w:rFonts w:ascii="Times New Roman" w:hAnsi="Times New Roman" w:cs="Times New Roman"/>
            <w:color w:val="000000"/>
            <w:sz w:val="20"/>
            <w:szCs w:val="20"/>
            <w:u w:val="single"/>
          </w:rPr>
          <w:t>301</w:t>
        </w:r>
      </w:hyperlink>
      <w:r>
        <w:rPr>
          <w:rFonts w:ascii="Times New Roman" w:hAnsi="Times New Roman" w:cs="Times New Roman"/>
          <w:color w:val="000000"/>
          <w:sz w:val="20"/>
          <w:szCs w:val="20"/>
        </w:rPr>
        <w:t>. First Am. Compl.; Dkt. No. 64 (</w:t>
      </w:r>
      <w:r>
        <w:rPr>
          <w:rFonts w:ascii="Times New Roman" w:hAnsi="Times New Roman" w:cs="Times New Roman"/>
          <w:color w:val="000000"/>
          <w:sz w:val="20"/>
          <w:szCs w:val="20"/>
        </w:rPr>
        <w:t>“</w:t>
      </w:r>
      <w:r>
        <w:rPr>
          <w:rFonts w:ascii="Times New Roman" w:hAnsi="Times New Roman" w:cs="Times New Roman"/>
          <w:color w:val="000000"/>
          <w:sz w:val="20"/>
          <w:szCs w:val="20"/>
        </w:rPr>
        <w:t>October 2009 Order</w:t>
      </w:r>
      <w:r>
        <w:rPr>
          <w:rFonts w:ascii="Times New Roman" w:hAnsi="Times New Roman" w:cs="Times New Roman"/>
          <w:color w:val="000000"/>
          <w:sz w:val="20"/>
          <w:szCs w:val="20"/>
        </w:rPr>
        <w:t>”</w:t>
      </w:r>
      <w:r>
        <w:rPr>
          <w:rFonts w:ascii="Times New Roman" w:hAnsi="Times New Roman" w:cs="Times New Roman"/>
          <w:color w:val="000000"/>
          <w:sz w:val="20"/>
          <w:szCs w:val="20"/>
        </w:rPr>
        <w:t>) at 2</w:t>
      </w:r>
      <w:r>
        <w:rPr>
          <w:rFonts w:ascii="Times New Roman" w:hAnsi="Times New Roman" w:cs="Times New Roman"/>
          <w:color w:val="000000"/>
          <w:sz w:val="20"/>
          <w:szCs w:val="20"/>
        </w:rPr>
        <w:t>–</w:t>
      </w:r>
      <w:r>
        <w:rPr>
          <w:rFonts w:ascii="Times New Roman" w:hAnsi="Times New Roman" w:cs="Times New Roman"/>
          <w:color w:val="000000"/>
          <w:sz w:val="20"/>
          <w:szCs w:val="20"/>
        </w:rPr>
        <w:t>3. By Memorandum</w:t>
      </w:r>
      <w:r>
        <w:rPr>
          <w:rFonts w:ascii="Times New Roman" w:hAnsi="Times New Roman" w:cs="Times New Roman"/>
          <w:color w:val="000000"/>
          <w:sz w:val="20"/>
          <w:szCs w:val="20"/>
        </w:rPr>
        <w:t>–</w:t>
      </w:r>
      <w:r>
        <w:rPr>
          <w:rFonts w:ascii="Times New Roman" w:hAnsi="Times New Roman" w:cs="Times New Roman"/>
          <w:color w:val="000000"/>
          <w:sz w:val="20"/>
          <w:szCs w:val="20"/>
        </w:rPr>
        <w:t>Decision and Order dated October 27, 2009, the Honorable Neal P. McCurn, U.S. District Judge, found that Plaintiff was not terminated from her employment, and granted summary judgment to Defendants on Plaintiff’s FMLA claims and on</w:t>
      </w:r>
      <w:r>
        <w:rPr>
          <w:rFonts w:ascii="Times New Roman" w:hAnsi="Times New Roman" w:cs="Times New Roman"/>
          <w:color w:val="000000"/>
          <w:sz w:val="20"/>
          <w:szCs w:val="20"/>
        </w:rPr>
        <w:t xml:space="preserve"> Plaintiff’s NYSHRL claims to the extent they were premised on her alleged termination. Oct.2009 Order. The Court also dismissed several Defendants from the case. </w:t>
      </w:r>
      <w:r>
        <w:rPr>
          <w:rFonts w:ascii="Times New Roman" w:hAnsi="Times New Roman" w:cs="Times New Roman"/>
          <w:i/>
          <w:iCs/>
          <w:color w:val="000000"/>
          <w:sz w:val="20"/>
          <w:szCs w:val="20"/>
        </w:rPr>
        <w:t>Id.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3" w:name="co_pp_sp_999_7_1"/>
      <w:bookmarkEnd w:id="23"/>
      <w:r>
        <w:rPr>
          <w:rFonts w:ascii="Times New Roman" w:hAnsi="Times New Roman" w:cs="Times New Roman"/>
          <w:b/>
          <w:bCs/>
          <w:color w:val="000000"/>
          <w:sz w:val="20"/>
          <w:szCs w:val="20"/>
        </w:rPr>
        <w:t>*7</w:t>
      </w:r>
      <w:r>
        <w:rPr>
          <w:rFonts w:ascii="Times New Roman" w:hAnsi="Times New Roman" w:cs="Times New Roman"/>
          <w:color w:val="000000"/>
          <w:sz w:val="20"/>
          <w:szCs w:val="20"/>
        </w:rPr>
        <w:t xml:space="preserve"> On January 5, 2010, Plaintiff filed her Second Amend</w:t>
      </w:r>
      <w:r>
        <w:rPr>
          <w:rFonts w:ascii="Times New Roman" w:hAnsi="Times New Roman" w:cs="Times New Roman"/>
          <w:color w:val="000000"/>
          <w:sz w:val="20"/>
          <w:szCs w:val="20"/>
        </w:rPr>
        <w:t xml:space="preserve">ed Complaint, asserting that: (1) her reassignment was in retaliation for her complaints regarding age discrimination, in violation of the NYSHRL; and (2) her reduction in pay violated </w:t>
      </w:r>
      <w:hyperlink r:id="rId13" w:history="1">
        <w:r>
          <w:rPr>
            <w:rFonts w:ascii="Times New Roman" w:hAnsi="Times New Roman" w:cs="Times New Roman"/>
            <w:color w:val="000000"/>
            <w:sz w:val="20"/>
            <w:szCs w:val="20"/>
            <w:u w:val="single"/>
          </w:rPr>
          <w:t>New York Labor Law § 193</w:t>
        </w:r>
      </w:hyperlink>
      <w:r>
        <w:rPr>
          <w:rFonts w:ascii="Times New Roman" w:hAnsi="Times New Roman" w:cs="Times New Roman"/>
          <w:color w:val="000000"/>
          <w:sz w:val="20"/>
          <w:szCs w:val="20"/>
        </w:rPr>
        <w:t>.</w:t>
      </w:r>
      <w:bookmarkStart w:id="24" w:name="co_footnoteReference_B00222034413066_ID0"/>
      <w:bookmarkEnd w:id="2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"#co_footnote_B00222034413066_1" </w:instrText>
      </w:r>
      <w:r w:rsidR="00B35E07">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Dkt. No. 67 (</w:t>
      </w:r>
      <w:r>
        <w:rPr>
          <w:rFonts w:ascii="Times New Roman" w:hAnsi="Times New Roman" w:cs="Times New Roman"/>
          <w:color w:val="000000"/>
          <w:sz w:val="20"/>
          <w:szCs w:val="20"/>
        </w:rPr>
        <w:t>“</w:t>
      </w:r>
      <w:r>
        <w:rPr>
          <w:rFonts w:ascii="Times New Roman" w:hAnsi="Times New Roman" w:cs="Times New Roman"/>
          <w:color w:val="000000"/>
          <w:sz w:val="20"/>
          <w:szCs w:val="20"/>
        </w:rPr>
        <w:t>Second Amended Complaint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Plaintiff seeks declaratory and monetary relief, as well as attorney’s fees and costs.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18. Defendants filed th</w:t>
      </w:r>
      <w:r>
        <w:rPr>
          <w:rFonts w:ascii="Times New Roman" w:hAnsi="Times New Roman" w:cs="Times New Roman"/>
          <w:color w:val="000000"/>
          <w:sz w:val="20"/>
          <w:szCs w:val="20"/>
        </w:rPr>
        <w:t>eir Motion on January 17, 2014. Mot.; Defs.’ SMF; Dkt. No. 142 (</w:t>
      </w:r>
      <w:r>
        <w:rPr>
          <w:rFonts w:ascii="Times New Roman" w:hAnsi="Times New Roman" w:cs="Times New Roman"/>
          <w:color w:val="000000"/>
          <w:sz w:val="20"/>
          <w:szCs w:val="20"/>
        </w:rPr>
        <w:t>“</w:t>
      </w:r>
      <w:r>
        <w:rPr>
          <w:rFonts w:ascii="Times New Roman" w:hAnsi="Times New Roman" w:cs="Times New Roman"/>
          <w:color w:val="000000"/>
          <w:sz w:val="20"/>
          <w:szCs w:val="20"/>
        </w:rPr>
        <w:t>Memorandum</w:t>
      </w:r>
      <w:r>
        <w:rPr>
          <w:rFonts w:ascii="Times New Roman" w:hAnsi="Times New Roman" w:cs="Times New Roman"/>
          <w:color w:val="000000"/>
          <w:sz w:val="20"/>
          <w:szCs w:val="20"/>
        </w:rPr>
        <w:t>”</w:t>
      </w:r>
      <w:r>
        <w:rPr>
          <w:rFonts w:ascii="Times New Roman" w:hAnsi="Times New Roman" w:cs="Times New Roman"/>
          <w:color w:val="000000"/>
          <w:sz w:val="20"/>
          <w:szCs w:val="20"/>
        </w:rPr>
        <w:t>). Plaintiff filed a Response</w:t>
      </w:r>
      <w:bookmarkStart w:id="25" w:name="co_footnoteReference_B00332034413066_ID0"/>
      <w:bookmarkEnd w:id="2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"#co_footnote_B00332034413066_1" </w:instrText>
      </w:r>
      <w:r w:rsidR="00B35E07">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and Defendants filed a </w:t>
      </w:r>
      <w:r>
        <w:rPr>
          <w:rFonts w:ascii="Times New Roman" w:hAnsi="Times New Roman" w:cs="Times New Roman"/>
          <w:color w:val="000000"/>
          <w:sz w:val="20"/>
          <w:szCs w:val="20"/>
        </w:rPr>
        <w:t>Reply. Dkt. Nos. 164 (</w:t>
      </w:r>
      <w:r>
        <w:rPr>
          <w:rFonts w:ascii="Times New Roman" w:hAnsi="Times New Roman" w:cs="Times New Roman"/>
          <w:color w:val="000000"/>
          <w:sz w:val="20"/>
          <w:szCs w:val="20"/>
        </w:rPr>
        <w:t>“</w:t>
      </w:r>
      <w:r>
        <w:rPr>
          <w:rFonts w:ascii="Times New Roman" w:hAnsi="Times New Roman" w:cs="Times New Roman"/>
          <w:color w:val="000000"/>
          <w:sz w:val="20"/>
          <w:szCs w:val="20"/>
        </w:rPr>
        <w:t>Plaintiff’s SMF</w:t>
      </w:r>
      <w:r>
        <w:rPr>
          <w:rFonts w:ascii="Times New Roman" w:hAnsi="Times New Roman" w:cs="Times New Roman"/>
          <w:color w:val="000000"/>
          <w:sz w:val="20"/>
          <w:szCs w:val="20"/>
        </w:rPr>
        <w:t>”</w:t>
      </w:r>
      <w:r>
        <w:rPr>
          <w:rFonts w:ascii="Times New Roman" w:hAnsi="Times New Roman" w:cs="Times New Roman"/>
          <w:color w:val="000000"/>
          <w:sz w:val="20"/>
          <w:szCs w:val="20"/>
        </w:rPr>
        <w:t>); 165 (</w:t>
      </w:r>
      <w:r>
        <w:rPr>
          <w:rFonts w:ascii="Times New Roman" w:hAnsi="Times New Roman" w:cs="Times New Roman"/>
          <w:color w:val="000000"/>
          <w:sz w:val="20"/>
          <w:szCs w:val="20"/>
        </w:rPr>
        <w:t>“</w:t>
      </w:r>
      <w:r>
        <w:rPr>
          <w:rFonts w:ascii="Times New Roman" w:hAnsi="Times New Roman" w:cs="Times New Roman"/>
          <w:color w:val="000000"/>
          <w:sz w:val="20"/>
          <w:szCs w:val="20"/>
        </w:rPr>
        <w:t>Response</w:t>
      </w:r>
      <w:r>
        <w:rPr>
          <w:rFonts w:ascii="Times New Roman" w:hAnsi="Times New Roman" w:cs="Times New Roman"/>
          <w:color w:val="000000"/>
          <w:sz w:val="20"/>
          <w:szCs w:val="20"/>
        </w:rPr>
        <w:t>”</w:t>
      </w:r>
      <w:r>
        <w:rPr>
          <w:rFonts w:ascii="Times New Roman" w:hAnsi="Times New Roman" w:cs="Times New Roman"/>
          <w:color w:val="000000"/>
          <w:sz w:val="20"/>
          <w:szCs w:val="20"/>
        </w:rPr>
        <w:t>); 176 (</w:t>
      </w:r>
      <w:r>
        <w:rPr>
          <w:rFonts w:ascii="Times New Roman" w:hAnsi="Times New Roman" w:cs="Times New Roman"/>
          <w:color w:val="000000"/>
          <w:sz w:val="20"/>
          <w:szCs w:val="20"/>
        </w:rPr>
        <w:t>“</w:t>
      </w:r>
      <w:r>
        <w:rPr>
          <w:rFonts w:ascii="Times New Roman" w:hAnsi="Times New Roman" w:cs="Times New Roman"/>
          <w:color w:val="000000"/>
          <w:sz w:val="20"/>
          <w:szCs w:val="20"/>
        </w:rPr>
        <w:t>Reply</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6" w:name="co_footnote_B00222034413066_1"/>
          <w:bookmarkEnd w:id="26"/>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"#co_footnoteReference_B00222034413066_ID0" </w:instrText>
            </w:r>
            <w:r w:rsidR="00B35E07">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2</w:t>
            </w:r>
            <w:r>
              <w:rPr>
                <w:rFonts w:ascii="Times New Roman" w:hAnsi="Times New Roman" w:cs="Times New Roman"/>
                <w:color w:val="000000"/>
                <w:sz w:val="20"/>
                <w:szCs w:val="20"/>
              </w:rPr>
              <w:fldChar w:fldCharType="end"/>
            </w:r>
          </w:p>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Second Amended Complaint does not include an age discrimination claim.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Second Am. Compl.</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7" w:name="co_footnote_B00332034413066_1"/>
          <w:bookmarkEnd w:id="27"/>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"#co_footnoteReference_B00332034413066_ID0" </w:instrText>
            </w:r>
            <w:r w:rsidR="00B35E07">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3</w:t>
            </w:r>
            <w:r>
              <w:rPr>
                <w:rFonts w:ascii="Times New Roman" w:hAnsi="Times New Roman" w:cs="Times New Roman"/>
                <w:color w:val="000000"/>
                <w:sz w:val="20"/>
                <w:szCs w:val="20"/>
              </w:rPr>
              <w:fldChar w:fldCharType="end"/>
            </w:r>
          </w:p>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Frustratingly, Plaintiff’</w:t>
            </w:r>
            <w:r>
              <w:rPr>
                <w:rFonts w:ascii="Times New Roman" w:hAnsi="Times New Roman" w:cs="Times New Roman"/>
                <w:color w:val="000000"/>
                <w:sz w:val="18"/>
                <w:szCs w:val="18"/>
              </w:rPr>
              <w:t>s Response to Defendant’s Statement of Material Facts does not comply with Local Rule 7.1(a)(3).</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Pl.’s SMF. Nevertheless, because Plaintiff has provided an Affidavit responding to Defendants’ Statement of Material Facts,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Pl.’s Aff., the Court has en</w:t>
            </w:r>
            <w:r>
              <w:rPr>
                <w:rFonts w:ascii="Times New Roman" w:hAnsi="Times New Roman" w:cs="Times New Roman"/>
                <w:color w:val="000000"/>
                <w:sz w:val="18"/>
                <w:szCs w:val="18"/>
              </w:rPr>
              <w:t>deavored to determine which of Defendants’ asserted facts Plaintiff controverts.</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8" w:name="co_anchor_I87d82e304a2e11e498db8b09b4f04"/>
      <w:bookmarkEnd w:id="28"/>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III. SUMMARY JUDGMENT STANDARD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4" w:history="1">
        <w:r>
          <w:rPr>
            <w:rFonts w:ascii="Times New Roman" w:hAnsi="Times New Roman" w:cs="Times New Roman"/>
            <w:color w:val="000000"/>
            <w:sz w:val="20"/>
            <w:szCs w:val="20"/>
            <w:u w:val="single"/>
          </w:rPr>
          <w:t>Federal Rule of Civil Procedure 56(a)</w:t>
        </w:r>
      </w:hyperlink>
      <w:r>
        <w:rPr>
          <w:rFonts w:ascii="Times New Roman" w:hAnsi="Times New Roman" w:cs="Times New Roman"/>
          <w:color w:val="000000"/>
          <w:sz w:val="20"/>
          <w:szCs w:val="20"/>
        </w:rPr>
        <w:t xml:space="preserve"> instructs a court to grant summary judgment i</w:t>
      </w:r>
      <w:r>
        <w:rPr>
          <w:rFonts w:ascii="Times New Roman" w:hAnsi="Times New Roman" w:cs="Times New Roman"/>
          <w:color w:val="000000"/>
          <w:sz w:val="20"/>
          <w:szCs w:val="20"/>
        </w:rPr>
        <w:t xml:space="preserve">f </w:t>
      </w:r>
      <w:r>
        <w:rPr>
          <w:rFonts w:ascii="Times New Roman" w:hAnsi="Times New Roman" w:cs="Times New Roman"/>
          <w:color w:val="000000"/>
          <w:sz w:val="20"/>
          <w:szCs w:val="20"/>
        </w:rPr>
        <w:t>“</w:t>
      </w:r>
      <w:r>
        <w:rPr>
          <w:rFonts w:ascii="Times New Roman" w:hAnsi="Times New Roman" w:cs="Times New Roman"/>
          <w:color w:val="000000"/>
          <w:sz w:val="20"/>
          <w:szCs w:val="20"/>
        </w:rPr>
        <w:t>there is no genuine dispute as to any material fact and the movant is entitled to judgment as a matter of law.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Although </w:t>
      </w:r>
      <w:r>
        <w:rPr>
          <w:rFonts w:ascii="Times New Roman" w:hAnsi="Times New Roman" w:cs="Times New Roman"/>
          <w:color w:val="000000"/>
          <w:sz w:val="20"/>
          <w:szCs w:val="20"/>
        </w:rPr>
        <w:t>“</w:t>
      </w:r>
      <w:r>
        <w:rPr>
          <w:rFonts w:ascii="Times New Roman" w:hAnsi="Times New Roman" w:cs="Times New Roman"/>
          <w:color w:val="000000"/>
          <w:sz w:val="20"/>
          <w:szCs w:val="20"/>
        </w:rPr>
        <w:t>[f]actual disputes that are irrelevant or unnecessary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will not preclude summary judgment, </w:t>
      </w:r>
      <w:r>
        <w:rPr>
          <w:rFonts w:ascii="Times New Roman" w:hAnsi="Times New Roman" w:cs="Times New Roman"/>
          <w:color w:val="000000"/>
          <w:sz w:val="20"/>
          <w:szCs w:val="20"/>
        </w:rPr>
        <w:t>“</w:t>
      </w:r>
      <w:r>
        <w:rPr>
          <w:rFonts w:ascii="Times New Roman" w:hAnsi="Times New Roman" w:cs="Times New Roman"/>
          <w:color w:val="000000"/>
          <w:sz w:val="20"/>
          <w:szCs w:val="20"/>
        </w:rPr>
        <w:t>summary judgment will not lie if ... the</w:t>
      </w:r>
      <w:r>
        <w:rPr>
          <w:rFonts w:ascii="Times New Roman" w:hAnsi="Times New Roman" w:cs="Times New Roman"/>
          <w:color w:val="000000"/>
          <w:sz w:val="20"/>
          <w:szCs w:val="20"/>
        </w:rPr>
        <w:t xml:space="preserve"> evidence is such that a reasonable jury could return a verdict for the nonmoving party.</w:t>
      </w:r>
      <w:r>
        <w:rPr>
          <w:rFonts w:ascii="Times New Roman" w:hAnsi="Times New Roman" w:cs="Times New Roman"/>
          <w:color w:val="000000"/>
          <w:sz w:val="20"/>
          <w:szCs w:val="20"/>
        </w:rPr>
        <w:t>”</w:t>
      </w:r>
      <w:hyperlink r:id="rId15" w:history="1">
        <w:r>
          <w:rPr>
            <w:rFonts w:ascii="Times New Roman" w:hAnsi="Times New Roman" w:cs="Times New Roman"/>
            <w:i/>
            <w:iCs/>
            <w:color w:val="000000"/>
            <w:sz w:val="20"/>
            <w:szCs w:val="20"/>
            <w:u w:val="single"/>
          </w:rPr>
          <w:t xml:space="preserve">Anderson v. Liberty </w:t>
        </w:r>
        <w:r>
          <w:rPr>
            <w:rFonts w:ascii="Times New Roman" w:hAnsi="Times New Roman" w:cs="Times New Roman"/>
            <w:i/>
            <w:iCs/>
            <w:color w:val="000000"/>
            <w:sz w:val="20"/>
            <w:szCs w:val="20"/>
            <w:u w:val="single"/>
          </w:rPr>
          <w:lastRenderedPageBreak/>
          <w:t>Lobby, Inc.,</w:t>
        </w:r>
        <w:r>
          <w:rPr>
            <w:rFonts w:ascii="Times New Roman" w:hAnsi="Times New Roman" w:cs="Times New Roman"/>
            <w:color w:val="000000"/>
            <w:sz w:val="20"/>
            <w:szCs w:val="20"/>
            <w:u w:val="single"/>
          </w:rPr>
          <w:t xml:space="preserve"> 477 U.S. 242, 248 (1986)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16" w:history="1">
        <w:r>
          <w:rPr>
            <w:rFonts w:ascii="Times New Roman" w:hAnsi="Times New Roman" w:cs="Times New Roman"/>
            <w:i/>
            <w:iCs/>
            <w:color w:val="000000"/>
            <w:sz w:val="20"/>
            <w:szCs w:val="20"/>
            <w:u w:val="single"/>
          </w:rPr>
          <w:t>Taggart v. Time, Inc.,</w:t>
        </w:r>
        <w:r>
          <w:rPr>
            <w:rFonts w:ascii="Times New Roman" w:hAnsi="Times New Roman" w:cs="Times New Roman"/>
            <w:color w:val="000000"/>
            <w:sz w:val="20"/>
            <w:szCs w:val="20"/>
            <w:u w:val="single"/>
          </w:rPr>
          <w:t xml:space="preserve"> 924 F.2d 43, 46 (2d Cir.1991)</w:t>
        </w:r>
      </w:hyperlink>
      <w:r>
        <w:rPr>
          <w:rFonts w:ascii="Times New Roman" w:hAnsi="Times New Roman" w:cs="Times New Roman"/>
          <w:color w:val="000000"/>
          <w:sz w:val="20"/>
          <w:szCs w:val="20"/>
        </w:rPr>
        <w: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party seeking summary judgment bears the burden</w:t>
      </w:r>
      <w:r>
        <w:rPr>
          <w:rFonts w:ascii="Times New Roman" w:hAnsi="Times New Roman" w:cs="Times New Roman"/>
          <w:color w:val="000000"/>
          <w:sz w:val="20"/>
          <w:szCs w:val="20"/>
        </w:rPr>
        <w:t xml:space="preserve"> of informing the court of the basis for the motion and of identifying those portions of the record that the moving party claims will demonstrate the absence of a genuine issue of material fact. </w:t>
      </w:r>
      <w:hyperlink r:id="rId17" w:history="1">
        <w:r>
          <w:rPr>
            <w:rFonts w:ascii="Times New Roman" w:hAnsi="Times New Roman" w:cs="Times New Roman"/>
            <w:i/>
            <w:iCs/>
            <w:color w:val="000000"/>
            <w:sz w:val="20"/>
            <w:szCs w:val="20"/>
            <w:u w:val="single"/>
          </w:rPr>
          <w:t>Celotex Corp. v. Catrett,</w:t>
        </w:r>
        <w:r>
          <w:rPr>
            <w:rFonts w:ascii="Times New Roman" w:hAnsi="Times New Roman" w:cs="Times New Roman"/>
            <w:color w:val="000000"/>
            <w:sz w:val="20"/>
            <w:szCs w:val="20"/>
            <w:u w:val="single"/>
          </w:rPr>
          <w:t xml:space="preserve"> 477 U.S. 317, 323 (1986)</w:t>
        </w:r>
      </w:hyperlink>
      <w:r>
        <w:rPr>
          <w:rFonts w:ascii="Times New Roman" w:hAnsi="Times New Roman" w:cs="Times New Roman"/>
          <w:color w:val="000000"/>
          <w:sz w:val="20"/>
          <w:szCs w:val="20"/>
        </w:rPr>
        <w:t>. If the non-m</w:t>
      </w:r>
      <w:r>
        <w:rPr>
          <w:rFonts w:ascii="Times New Roman" w:hAnsi="Times New Roman" w:cs="Times New Roman"/>
          <w:color w:val="000000"/>
          <w:sz w:val="20"/>
          <w:szCs w:val="20"/>
        </w:rPr>
        <w:t xml:space="preserve">oving party will bear the burden of proof on a specific issue at trial, the moving party may satisfy its own initial burden by demonstrating the absence of evidence in support of an essential element of the non-moving party’s claim.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If the moving party</w:t>
      </w:r>
      <w:r>
        <w:rPr>
          <w:rFonts w:ascii="Times New Roman" w:hAnsi="Times New Roman" w:cs="Times New Roman"/>
          <w:color w:val="000000"/>
          <w:sz w:val="20"/>
          <w:szCs w:val="20"/>
        </w:rPr>
        <w:t xml:space="preserve"> carries its initial burden, then the non-moving party bears the burden of demonstrating a genuine issue of material fact.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This requires the nonmoving party to do </w:t>
      </w:r>
      <w:r>
        <w:rPr>
          <w:rFonts w:ascii="Times New Roman" w:hAnsi="Times New Roman" w:cs="Times New Roman"/>
          <w:color w:val="000000"/>
          <w:sz w:val="20"/>
          <w:szCs w:val="20"/>
        </w:rPr>
        <w:t>“</w:t>
      </w:r>
      <w:r>
        <w:rPr>
          <w:rFonts w:ascii="Times New Roman" w:hAnsi="Times New Roman" w:cs="Times New Roman"/>
          <w:color w:val="000000"/>
          <w:sz w:val="20"/>
          <w:szCs w:val="20"/>
        </w:rPr>
        <w:t>more than simply show that there is some metaphysical doubt as to the material facts.</w:t>
      </w:r>
      <w:r>
        <w:rPr>
          <w:rFonts w:ascii="Times New Roman" w:hAnsi="Times New Roman" w:cs="Times New Roman"/>
          <w:color w:val="000000"/>
          <w:sz w:val="20"/>
          <w:szCs w:val="20"/>
        </w:rPr>
        <w:t>”</w:t>
      </w:r>
      <w:hyperlink r:id="rId18" w:history="1">
        <w:r>
          <w:rPr>
            <w:rFonts w:ascii="Times New Roman" w:hAnsi="Times New Roman" w:cs="Times New Roman"/>
            <w:i/>
            <w:iCs/>
            <w:color w:val="000000"/>
            <w:sz w:val="20"/>
            <w:szCs w:val="20"/>
            <w:u w:val="single"/>
          </w:rPr>
          <w:t>Matsushi</w:t>
        </w:r>
        <w:r>
          <w:rPr>
            <w:rFonts w:ascii="Times New Roman" w:hAnsi="Times New Roman" w:cs="Times New Roman"/>
            <w:i/>
            <w:iCs/>
            <w:color w:val="000000"/>
            <w:sz w:val="20"/>
            <w:szCs w:val="20"/>
            <w:u w:val="single"/>
          </w:rPr>
          <w:t>ta Elec. Indus. Co. v. Zenith Corp.,</w:t>
        </w:r>
        <w:r>
          <w:rPr>
            <w:rFonts w:ascii="Times New Roman" w:hAnsi="Times New Roman" w:cs="Times New Roman"/>
            <w:color w:val="000000"/>
            <w:sz w:val="20"/>
            <w:szCs w:val="20"/>
            <w:u w:val="single"/>
          </w:rPr>
          <w:t xml:space="preserve"> 475 U.S. 574, 586 (1986)</w:t>
        </w:r>
      </w:hyperlink>
      <w:r>
        <w:rPr>
          <w:rFonts w:ascii="Times New Roman" w:hAnsi="Times New Roman" w:cs="Times New Roman"/>
          <w:color w:val="000000"/>
          <w:sz w:val="20"/>
          <w:szCs w:val="20"/>
        </w:rPr>
        <w:t xml:space="preserve">. At the same time, a court must resolve all ambiguities and draw all reasonable inferences in favor of the nonmoving party. </w:t>
      </w:r>
      <w:hyperlink r:id="rId19" w:history="1">
        <w:r>
          <w:rPr>
            <w:rFonts w:ascii="Times New Roman" w:hAnsi="Times New Roman" w:cs="Times New Roman"/>
            <w:i/>
            <w:iCs/>
            <w:color w:val="000000"/>
            <w:sz w:val="20"/>
            <w:szCs w:val="20"/>
            <w:u w:val="single"/>
          </w:rPr>
          <w:t>Reeves</w:t>
        </w:r>
        <w:r>
          <w:rPr>
            <w:rFonts w:ascii="Times New Roman" w:hAnsi="Times New Roman" w:cs="Times New Roman"/>
            <w:i/>
            <w:iCs/>
            <w:color w:val="000000"/>
            <w:sz w:val="20"/>
            <w:szCs w:val="20"/>
            <w:u w:val="single"/>
          </w:rPr>
          <w:t xml:space="preserve"> v. Sanderson Plumbing Prods., Inc.,</w:t>
        </w:r>
        <w:r>
          <w:rPr>
            <w:rFonts w:ascii="Times New Roman" w:hAnsi="Times New Roman" w:cs="Times New Roman"/>
            <w:color w:val="000000"/>
            <w:sz w:val="20"/>
            <w:szCs w:val="20"/>
            <w:u w:val="single"/>
          </w:rPr>
          <w:t xml:space="preserve"> 530 U.S. 133, 150 (2000)</w:t>
        </w:r>
      </w:hyperlink>
      <w:r>
        <w:rPr>
          <w:rFonts w:ascii="Times New Roman" w:hAnsi="Times New Roman" w:cs="Times New Roman"/>
          <w:color w:val="000000"/>
          <w:sz w:val="20"/>
          <w:szCs w:val="20"/>
        </w:rPr>
        <w:t xml:space="preserve">; </w:t>
      </w:r>
      <w:hyperlink r:id="rId20" w:history="1">
        <w:r>
          <w:rPr>
            <w:rFonts w:ascii="Times New Roman" w:hAnsi="Times New Roman" w:cs="Times New Roman"/>
            <w:i/>
            <w:iCs/>
            <w:color w:val="000000"/>
            <w:sz w:val="20"/>
            <w:szCs w:val="20"/>
            <w:u w:val="single"/>
          </w:rPr>
          <w:t>Nora Beverages, Inc. v. Perrier Grp. of Am., Inc.,</w:t>
        </w:r>
        <w:r>
          <w:rPr>
            <w:rFonts w:ascii="Times New Roman" w:hAnsi="Times New Roman" w:cs="Times New Roman"/>
            <w:color w:val="000000"/>
            <w:sz w:val="20"/>
            <w:szCs w:val="20"/>
            <w:u w:val="single"/>
          </w:rPr>
          <w:t xml:space="preserve"> 164 F .3d 736, 742 (2d Cir.1998)</w:t>
        </w:r>
      </w:hyperlink>
      <w:r>
        <w:rPr>
          <w:rFonts w:ascii="Times New Roman" w:hAnsi="Times New Roman" w:cs="Times New Roman"/>
          <w:color w:val="000000"/>
          <w:sz w:val="20"/>
          <w:szCs w:val="20"/>
        </w:rPr>
        <w:t xml:space="preserve">. A court’s duty in reviewing a motion for summary judgment is </w:t>
      </w:r>
      <w:r>
        <w:rPr>
          <w:rFonts w:ascii="Times New Roman" w:hAnsi="Times New Roman" w:cs="Times New Roman"/>
          <w:color w:val="000000"/>
          <w:sz w:val="20"/>
          <w:szCs w:val="20"/>
        </w:rPr>
        <w:t>“</w:t>
      </w:r>
      <w:r>
        <w:rPr>
          <w:rFonts w:ascii="Times New Roman" w:hAnsi="Times New Roman" w:cs="Times New Roman"/>
          <w:color w:val="000000"/>
          <w:sz w:val="20"/>
          <w:szCs w:val="20"/>
        </w:rPr>
        <w:t>carefully limited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finding genuine disputes</w:t>
      </w:r>
      <w:r>
        <w:rPr>
          <w:rFonts w:ascii="Times New Roman" w:hAnsi="Times New Roman" w:cs="Times New Roman"/>
          <w:color w:val="000000"/>
          <w:sz w:val="20"/>
          <w:szCs w:val="20"/>
        </w:rPr>
        <w:t xml:space="preserve"> of fact, </w:t>
      </w:r>
      <w:r>
        <w:rPr>
          <w:rFonts w:ascii="Times New Roman" w:hAnsi="Times New Roman" w:cs="Times New Roman"/>
          <w:color w:val="000000"/>
          <w:sz w:val="20"/>
          <w:szCs w:val="20"/>
        </w:rPr>
        <w:t>“</w:t>
      </w:r>
      <w:r>
        <w:rPr>
          <w:rFonts w:ascii="Times New Roman" w:hAnsi="Times New Roman" w:cs="Times New Roman"/>
          <w:color w:val="000000"/>
          <w:sz w:val="20"/>
          <w:szCs w:val="20"/>
        </w:rPr>
        <w:t>not to deciding them.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1" w:history="1">
        <w:r>
          <w:rPr>
            <w:rFonts w:ascii="Times New Roman" w:hAnsi="Times New Roman" w:cs="Times New Roman"/>
            <w:i/>
            <w:iCs/>
            <w:color w:val="000000"/>
            <w:sz w:val="20"/>
            <w:szCs w:val="20"/>
            <w:u w:val="single"/>
          </w:rPr>
          <w:t>Gallo v. Prudential Residential Servs.,</w:t>
        </w:r>
        <w:r>
          <w:rPr>
            <w:rFonts w:ascii="Times New Roman" w:hAnsi="Times New Roman" w:cs="Times New Roman"/>
            <w:color w:val="000000"/>
            <w:sz w:val="20"/>
            <w:szCs w:val="20"/>
            <w:u w:val="single"/>
          </w:rPr>
          <w:t xml:space="preserve"> 22 F.3d 1219, 1224 (2d Cir.1994)</w:t>
        </w:r>
      </w:hyperlink>
      <w:r>
        <w:rPr>
          <w:rFonts w:ascii="Times New Roman" w:hAnsi="Times New Roman" w:cs="Times New Roman"/>
          <w:color w:val="000000"/>
          <w:sz w:val="20"/>
          <w:szCs w:val="20"/>
        </w:rPr>
        <w: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9" w:name="co_anchor_I87d82e314a2e11e498db8b09b4f04"/>
      <w:bookmarkEnd w:id="29"/>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IV. NYSHRL</w:t>
      </w:r>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 Retaliation</w:t>
      </w:r>
    </w:p>
    <w:p w:rsidR="00000000" w:rsidRDefault="00AB6BEF">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Legal Standard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NYSHRL prohibits an employer from discriminating or retaliating against an employee because the employee opposed discriminatory employment practices. </w:t>
      </w:r>
      <w:r>
        <w:rPr>
          <w:rFonts w:ascii="Times New Roman" w:hAnsi="Times New Roman" w:cs="Times New Roman"/>
          <w:i/>
          <w:iCs/>
          <w:color w:val="000000"/>
          <w:sz w:val="20"/>
          <w:szCs w:val="20"/>
        </w:rPr>
        <w:t>See</w:t>
      </w:r>
      <w:hyperlink r:id="rId22" w:history="1">
        <w:r>
          <w:rPr>
            <w:rFonts w:ascii="Times New Roman" w:hAnsi="Times New Roman" w:cs="Times New Roman"/>
            <w:color w:val="000000"/>
            <w:sz w:val="20"/>
            <w:szCs w:val="20"/>
            <w:u w:val="single"/>
          </w:rPr>
          <w:t>N.Y. EXEC. LAW § 296(1)(e), (3–a)(c)</w:t>
        </w:r>
      </w:hyperlink>
      <w:r>
        <w:rPr>
          <w:rFonts w:ascii="Times New Roman" w:hAnsi="Times New Roman" w:cs="Times New Roman"/>
          <w:color w:val="000000"/>
          <w:sz w:val="20"/>
          <w:szCs w:val="20"/>
        </w:rPr>
        <w:t>. A retaliation claim under the NYSHRL proceeds</w:t>
      </w:r>
      <w:r>
        <w:rPr>
          <w:rFonts w:ascii="Times New Roman" w:hAnsi="Times New Roman" w:cs="Times New Roman"/>
          <w:color w:val="000000"/>
          <w:sz w:val="20"/>
          <w:szCs w:val="20"/>
        </w:rPr>
        <w:t xml:space="preserve"> according to the familiar burden-shifting framework established in </w:t>
      </w:r>
      <w:hyperlink r:id="rId23" w:history="1">
        <w:r>
          <w:rPr>
            <w:rFonts w:ascii="Times New Roman" w:hAnsi="Times New Roman" w:cs="Times New Roman"/>
            <w:i/>
            <w:iCs/>
            <w:color w:val="000000"/>
            <w:sz w:val="20"/>
            <w:szCs w:val="20"/>
            <w:u w:val="single"/>
          </w:rPr>
          <w:t>McDonnell Douglas Corporation v. Greene,</w:t>
        </w:r>
        <w:r>
          <w:rPr>
            <w:rFonts w:ascii="Times New Roman" w:hAnsi="Times New Roman" w:cs="Times New Roman"/>
            <w:color w:val="000000"/>
            <w:sz w:val="20"/>
            <w:szCs w:val="20"/>
            <w:u w:val="single"/>
          </w:rPr>
          <w:t xml:space="preserve"> 411 U.S. 792 (1973)</w:t>
        </w:r>
      </w:hyperlink>
      <w:r>
        <w:rPr>
          <w:rFonts w:ascii="Times New Roman" w:hAnsi="Times New Roman" w:cs="Times New Roman"/>
          <w:color w:val="000000"/>
          <w:sz w:val="20"/>
          <w:szCs w:val="20"/>
        </w:rPr>
        <w:t>.</w:t>
      </w:r>
      <w:r>
        <w:rPr>
          <w:rFonts w:ascii="Times New Roman" w:hAnsi="Times New Roman" w:cs="Times New Roman"/>
          <w:i/>
          <w:iCs/>
          <w:color w:val="000000"/>
          <w:sz w:val="20"/>
          <w:szCs w:val="20"/>
        </w:rPr>
        <w:t xml:space="preserve">See </w:t>
      </w:r>
      <w:hyperlink r:id="rId24" w:history="1">
        <w:r>
          <w:rPr>
            <w:rFonts w:ascii="Times New Roman" w:hAnsi="Times New Roman" w:cs="Times New Roman"/>
            <w:i/>
            <w:iCs/>
            <w:color w:val="000000"/>
            <w:sz w:val="20"/>
            <w:szCs w:val="20"/>
            <w:u w:val="single"/>
          </w:rPr>
          <w:t>Forrest v. Jewish Guild for the Blind,</w:t>
        </w:r>
        <w:r>
          <w:rPr>
            <w:rFonts w:ascii="Times New Roman" w:hAnsi="Times New Roman" w:cs="Times New Roman"/>
            <w:color w:val="000000"/>
            <w:sz w:val="20"/>
            <w:szCs w:val="20"/>
            <w:u w:val="single"/>
          </w:rPr>
          <w:t xml:space="preserve"> 819 N.E.2d 998, 1015 (N.Y.2004)</w:t>
        </w:r>
      </w:hyperlink>
      <w:r>
        <w:rPr>
          <w:rFonts w:ascii="Times New Roman" w:hAnsi="Times New Roman" w:cs="Times New Roman"/>
          <w:color w:val="000000"/>
          <w:sz w:val="20"/>
          <w:szCs w:val="20"/>
        </w:rPr>
        <w:t>. Under this framework, a plaintiff must first make out a prima facie case by showing that: (1</w:t>
      </w:r>
      <w:r>
        <w:rPr>
          <w:rFonts w:ascii="Times New Roman" w:hAnsi="Times New Roman" w:cs="Times New Roman"/>
          <w:color w:val="000000"/>
          <w:sz w:val="20"/>
          <w:szCs w:val="20"/>
        </w:rPr>
        <w:t xml:space="preserve">) she engaged in protected activity; (2) the employer was aware of that activity; (3) the employee suffered a materially adverse action; and (4) there was a causal connection between the protected activity and that adverse action. </w:t>
      </w:r>
      <w:r>
        <w:rPr>
          <w:rFonts w:ascii="Times New Roman" w:hAnsi="Times New Roman" w:cs="Times New Roman"/>
          <w:i/>
          <w:iCs/>
          <w:color w:val="000000"/>
          <w:sz w:val="20"/>
          <w:szCs w:val="20"/>
        </w:rPr>
        <w:t xml:space="preserve">See </w:t>
      </w:r>
      <w:hyperlink r:id="rId25" w:history="1">
        <w:r>
          <w:rPr>
            <w:rFonts w:ascii="Times New Roman" w:hAnsi="Times New Roman" w:cs="Times New Roman"/>
            <w:i/>
            <w:iCs/>
            <w:color w:val="000000"/>
            <w:sz w:val="20"/>
            <w:szCs w:val="20"/>
            <w:u w:val="single"/>
          </w:rPr>
          <w:t>Rivera v. Rochester Genesee R</w:t>
        </w:r>
        <w:r>
          <w:rPr>
            <w:rFonts w:ascii="Times New Roman" w:hAnsi="Times New Roman" w:cs="Times New Roman"/>
            <w:i/>
            <w:iCs/>
            <w:color w:val="000000"/>
            <w:sz w:val="20"/>
            <w:szCs w:val="20"/>
            <w:u w:val="single"/>
          </w:rPr>
          <w:t>eg’l Transp. Auth.,</w:t>
        </w:r>
        <w:r>
          <w:rPr>
            <w:rFonts w:ascii="Times New Roman" w:hAnsi="Times New Roman" w:cs="Times New Roman"/>
            <w:color w:val="000000"/>
            <w:sz w:val="20"/>
            <w:szCs w:val="20"/>
            <w:u w:val="single"/>
          </w:rPr>
          <w:t xml:space="preserve"> 743 F.3d 11, 24 (2d Cir.2012)</w:t>
        </w:r>
      </w:hyperlink>
      <w:r>
        <w:rPr>
          <w:rFonts w:ascii="Times New Roman" w:hAnsi="Times New Roman" w:cs="Times New Roman"/>
          <w:color w:val="000000"/>
          <w:sz w:val="20"/>
          <w:szCs w:val="20"/>
        </w:rPr>
        <w:t xml:space="preserve">; </w:t>
      </w:r>
      <w:hyperlink r:id="rId26" w:history="1">
        <w:r>
          <w:rPr>
            <w:rFonts w:ascii="Times New Roman" w:hAnsi="Times New Roman" w:cs="Times New Roman"/>
            <w:i/>
            <w:iCs/>
            <w:color w:val="000000"/>
            <w:sz w:val="20"/>
            <w:szCs w:val="20"/>
            <w:u w:val="single"/>
          </w:rPr>
          <w:t>Forrest,</w:t>
        </w:r>
        <w:r>
          <w:rPr>
            <w:rFonts w:ascii="Times New Roman" w:hAnsi="Times New Roman" w:cs="Times New Roman"/>
            <w:color w:val="000000"/>
            <w:sz w:val="20"/>
            <w:szCs w:val="20"/>
            <w:u w:val="single"/>
          </w:rPr>
          <w:t xml:space="preserve"> 819 N.E.2d at 1022</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 plaintiff’s burden of establishing a </w:t>
      </w:r>
      <w:r>
        <w:rPr>
          <w:rFonts w:ascii="Times New Roman" w:hAnsi="Times New Roman" w:cs="Times New Roman"/>
          <w:i/>
          <w:iCs/>
          <w:color w:val="000000"/>
          <w:sz w:val="20"/>
          <w:szCs w:val="20"/>
        </w:rPr>
        <w:t>prima facie</w:t>
      </w:r>
      <w:r>
        <w:rPr>
          <w:rFonts w:ascii="Times New Roman" w:hAnsi="Times New Roman" w:cs="Times New Roman"/>
          <w:color w:val="000000"/>
          <w:sz w:val="20"/>
          <w:szCs w:val="20"/>
        </w:rPr>
        <w:t xml:space="preserve"> case is </w:t>
      </w:r>
      <w:r>
        <w:rPr>
          <w:rFonts w:ascii="Times New Roman" w:hAnsi="Times New Roman" w:cs="Times New Roman"/>
          <w:i/>
          <w:iCs/>
          <w:color w:val="000000"/>
          <w:sz w:val="20"/>
          <w:szCs w:val="20"/>
        </w:rPr>
        <w:t>de minimis.</w:t>
      </w:r>
      <w:r>
        <w:rPr>
          <w:rFonts w:ascii="Times New Roman" w:hAnsi="Times New Roman" w:cs="Times New Roman"/>
          <w:i/>
          <w:iCs/>
          <w:color w:val="000000"/>
          <w:sz w:val="20"/>
          <w:szCs w:val="20"/>
        </w:rPr>
        <w:t>”</w:t>
      </w:r>
      <w:hyperlink r:id="rId27" w:history="1">
        <w:r>
          <w:rPr>
            <w:rFonts w:ascii="Times New Roman" w:hAnsi="Times New Roman" w:cs="Times New Roman"/>
            <w:i/>
            <w:iCs/>
            <w:color w:val="000000"/>
            <w:sz w:val="20"/>
            <w:szCs w:val="20"/>
            <w:u w:val="single"/>
          </w:rPr>
          <w:t>Abdu–Brisson v. Delta Air Lines, Inc.,</w:t>
        </w:r>
        <w:r>
          <w:rPr>
            <w:rFonts w:ascii="Times New Roman" w:hAnsi="Times New Roman" w:cs="Times New Roman"/>
            <w:color w:val="000000"/>
            <w:sz w:val="20"/>
            <w:szCs w:val="20"/>
            <w:u w:val="single"/>
          </w:rPr>
          <w:t xml:space="preserve"> 239 F.3d 456, 467 (2d Cir.2001)</w:t>
        </w:r>
      </w:hyperlink>
      <w:r>
        <w:rPr>
          <w:rFonts w:ascii="Times New Roman" w:hAnsi="Times New Roman" w:cs="Times New Roman"/>
          <w:color w:val="000000"/>
          <w:sz w:val="20"/>
          <w:szCs w:val="20"/>
        </w:rPr>
        <w:t xml:space="preserve">. If the plaintiff meets this </w:t>
      </w:r>
      <w:r>
        <w:rPr>
          <w:rFonts w:ascii="Times New Roman" w:hAnsi="Times New Roman" w:cs="Times New Roman"/>
          <w:color w:val="000000"/>
          <w:sz w:val="20"/>
          <w:szCs w:val="20"/>
        </w:rPr>
        <w:lastRenderedPageBreak/>
        <w:t>minim</w:t>
      </w:r>
      <w:r>
        <w:rPr>
          <w:rFonts w:ascii="Times New Roman" w:hAnsi="Times New Roman" w:cs="Times New Roman"/>
          <w:color w:val="000000"/>
          <w:sz w:val="20"/>
          <w:szCs w:val="20"/>
        </w:rPr>
        <w:t xml:space="preserve">al burden, the burden shifts to the employer, who must offer legitimate, nonretaliatory reasons for the adverse action. </w:t>
      </w:r>
      <w:r>
        <w:rPr>
          <w:rFonts w:ascii="Times New Roman" w:hAnsi="Times New Roman" w:cs="Times New Roman"/>
          <w:i/>
          <w:iCs/>
          <w:color w:val="000000"/>
          <w:sz w:val="20"/>
          <w:szCs w:val="20"/>
        </w:rPr>
        <w:t xml:space="preserve">See </w:t>
      </w:r>
      <w:hyperlink r:id="rId28" w:history="1">
        <w:r>
          <w:rPr>
            <w:rFonts w:ascii="Times New Roman" w:hAnsi="Times New Roman" w:cs="Times New Roman"/>
            <w:i/>
            <w:iCs/>
            <w:color w:val="000000"/>
            <w:sz w:val="20"/>
            <w:szCs w:val="20"/>
            <w:u w:val="single"/>
          </w:rPr>
          <w:t>Delrio</w:t>
        </w:r>
        <w:r>
          <w:rPr>
            <w:rFonts w:ascii="Times New Roman" w:hAnsi="Times New Roman" w:cs="Times New Roman"/>
            <w:i/>
            <w:iCs/>
            <w:color w:val="000000"/>
            <w:sz w:val="20"/>
            <w:szCs w:val="20"/>
            <w:u w:val="single"/>
          </w:rPr>
          <w:t xml:space="preserve"> v. City of New York,</w:t>
        </w:r>
        <w:r>
          <w:rPr>
            <w:rFonts w:ascii="Times New Roman" w:hAnsi="Times New Roman" w:cs="Times New Roman"/>
            <w:color w:val="000000"/>
            <w:sz w:val="20"/>
            <w:szCs w:val="20"/>
            <w:u w:val="single"/>
          </w:rPr>
          <w:t xml:space="preserve"> 938 N.Y.S.2d 149, 151 (App.Div.2012)</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29" w:history="1">
        <w:r>
          <w:rPr>
            <w:rFonts w:ascii="Times New Roman" w:hAnsi="Times New Roman" w:cs="Times New Roman"/>
            <w:i/>
            <w:iCs/>
            <w:color w:val="000000"/>
            <w:sz w:val="20"/>
            <w:szCs w:val="20"/>
            <w:u w:val="single"/>
          </w:rPr>
          <w:t>Meiri v. Dacon,</w:t>
        </w:r>
        <w:r>
          <w:rPr>
            <w:rFonts w:ascii="Times New Roman" w:hAnsi="Times New Roman" w:cs="Times New Roman"/>
            <w:color w:val="000000"/>
            <w:sz w:val="20"/>
            <w:szCs w:val="20"/>
            <w:u w:val="single"/>
          </w:rPr>
          <w:t xml:space="preserve"> 759 F.2d 989, 996–97 (2d Cir.1985)</w:t>
        </w:r>
      </w:hyperlink>
      <w:r>
        <w:rPr>
          <w:rFonts w:ascii="Times New Roman" w:hAnsi="Times New Roman" w:cs="Times New Roman"/>
          <w:color w:val="000000"/>
          <w:sz w:val="20"/>
          <w:szCs w:val="20"/>
        </w:rPr>
        <w:t>. If the employer succeeds at the second stage, then the presumption of retaliation dissipates, and the plaintiff must show that, but for</w:t>
      </w:r>
      <w:r>
        <w:rPr>
          <w:rFonts w:ascii="Times New Roman" w:hAnsi="Times New Roman" w:cs="Times New Roman"/>
          <w:color w:val="000000"/>
          <w:sz w:val="20"/>
          <w:szCs w:val="20"/>
        </w:rPr>
        <w:t xml:space="preserve"> the protected activity, she would not have been terminated. </w:t>
      </w:r>
      <w:r>
        <w:rPr>
          <w:rFonts w:ascii="Times New Roman" w:hAnsi="Times New Roman" w:cs="Times New Roman"/>
          <w:i/>
          <w:iCs/>
          <w:color w:val="000000"/>
          <w:sz w:val="20"/>
          <w:szCs w:val="20"/>
        </w:rPr>
        <w:t xml:space="preserve">See </w:t>
      </w:r>
      <w:hyperlink r:id="rId30" w:history="1">
        <w:r>
          <w:rPr>
            <w:rFonts w:ascii="Times New Roman" w:hAnsi="Times New Roman" w:cs="Times New Roman"/>
            <w:i/>
            <w:iCs/>
            <w:color w:val="000000"/>
            <w:sz w:val="20"/>
            <w:szCs w:val="20"/>
            <w:u w:val="single"/>
          </w:rPr>
          <w:t>Univ. of Texas Southwestern Med. Ctr. v. Nassar,</w:t>
        </w:r>
        <w:r>
          <w:rPr>
            <w:rFonts w:ascii="Times New Roman" w:hAnsi="Times New Roman" w:cs="Times New Roman"/>
            <w:color w:val="000000"/>
            <w:sz w:val="20"/>
            <w:szCs w:val="20"/>
            <w:u w:val="single"/>
          </w:rPr>
          <w:t xml:space="preserve"> 133 S.Ct. 2517, 2534 (2013)</w:t>
        </w:r>
      </w:hyperlink>
      <w:r>
        <w:rPr>
          <w:rFonts w:ascii="Times New Roman" w:hAnsi="Times New Roman" w:cs="Times New Roman"/>
          <w:color w:val="000000"/>
          <w:sz w:val="20"/>
          <w:szCs w:val="20"/>
        </w:rPr>
        <w:t>. A plaintiff alleging retaliation for complaining about a discriminatory employment practice must show that retalia</w:t>
      </w:r>
      <w:r>
        <w:rPr>
          <w:rFonts w:ascii="Times New Roman" w:hAnsi="Times New Roman" w:cs="Times New Roman"/>
          <w:color w:val="000000"/>
          <w:sz w:val="20"/>
          <w:szCs w:val="20"/>
        </w:rPr>
        <w:t xml:space="preserve">tion was a </w:t>
      </w:r>
      <w:r>
        <w:rPr>
          <w:rFonts w:ascii="Times New Roman" w:hAnsi="Times New Roman" w:cs="Times New Roman"/>
          <w:color w:val="000000"/>
          <w:sz w:val="20"/>
          <w:szCs w:val="20"/>
        </w:rPr>
        <w:t>“</w:t>
      </w:r>
      <w:r>
        <w:rPr>
          <w:rFonts w:ascii="Times New Roman" w:hAnsi="Times New Roman" w:cs="Times New Roman"/>
          <w:color w:val="000000"/>
          <w:sz w:val="20"/>
          <w:szCs w:val="20"/>
        </w:rPr>
        <w:t>but-for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cause of the adverse action, and not simply a </w:t>
      </w:r>
      <w:r>
        <w:rPr>
          <w:rFonts w:ascii="Times New Roman" w:hAnsi="Times New Roman" w:cs="Times New Roman"/>
          <w:color w:val="000000"/>
          <w:sz w:val="20"/>
          <w:szCs w:val="20"/>
        </w:rPr>
        <w:t>“</w:t>
      </w:r>
      <w:r>
        <w:rPr>
          <w:rFonts w:ascii="Times New Roman" w:hAnsi="Times New Roman" w:cs="Times New Roman"/>
          <w:color w:val="000000"/>
          <w:sz w:val="20"/>
          <w:szCs w:val="20"/>
        </w:rPr>
        <w:t>substantial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motivating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factor in the employer’s decision.</w:t>
      </w:r>
      <w:bookmarkStart w:id="30" w:name="co_footnoteReference_B00442034413066_ID0"/>
      <w:bookmarkEnd w:id="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"#co_footnote_B00442034413066_1" </w:instrText>
      </w:r>
      <w:r w:rsidR="00B35E07">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4</w:t>
      </w:r>
      <w:r>
        <w:rPr>
          <w:rFonts w:ascii="Times New Roman" w:hAnsi="Times New Roman" w:cs="Times New Roman"/>
          <w:color w:val="000000"/>
          <w:sz w:val="16"/>
          <w:szCs w:val="16"/>
        </w:rPr>
        <w:fldChar w:fldCharType="end"/>
      </w:r>
      <w:hyperlink r:id="rId31" w:history="1">
        <w:r>
          <w:rPr>
            <w:rFonts w:ascii="Times New Roman" w:hAnsi="Times New Roman" w:cs="Times New Roman"/>
            <w:i/>
            <w:iCs/>
            <w:color w:val="000000"/>
            <w:sz w:val="20"/>
            <w:szCs w:val="20"/>
            <w:u w:val="single"/>
          </w:rPr>
          <w:t>Id</w:t>
        </w:r>
        <w:r>
          <w:rPr>
            <w:rFonts w:ascii="Times New Roman" w:hAnsi="Times New Roman" w:cs="Times New Roman"/>
            <w:i/>
            <w:iCs/>
            <w:color w:val="000000"/>
            <w:sz w:val="20"/>
            <w:szCs w:val="20"/>
            <w:u w:val="single"/>
          </w:rPr>
          <w:t>.</w:t>
        </w:r>
        <w:r>
          <w:rPr>
            <w:rFonts w:ascii="Times New Roman" w:hAnsi="Times New Roman" w:cs="Times New Roman"/>
            <w:color w:val="000000"/>
            <w:sz w:val="20"/>
            <w:szCs w:val="20"/>
            <w:u w:val="single"/>
          </w:rPr>
          <w:t xml:space="preserve"> at 2526, 2533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However, </w:t>
      </w:r>
      <w:r>
        <w:rPr>
          <w:rFonts w:ascii="Times New Roman" w:hAnsi="Times New Roman" w:cs="Times New Roman"/>
          <w:color w:val="000000"/>
          <w:sz w:val="20"/>
          <w:szCs w:val="20"/>
        </w:rPr>
        <w:t>‘</w:t>
      </w:r>
      <w:r>
        <w:rPr>
          <w:rFonts w:ascii="Times New Roman" w:hAnsi="Times New Roman" w:cs="Times New Roman"/>
          <w:color w:val="000000"/>
          <w:sz w:val="20"/>
          <w:szCs w:val="20"/>
        </w:rPr>
        <w:t>but-for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causation does not require proof that retaliation was the only cause of the employer’s action, but only that the adverse action would not have occurred in the absence of the retaliatory motive.</w:t>
      </w:r>
      <w:r>
        <w:rPr>
          <w:rFonts w:ascii="Times New Roman" w:hAnsi="Times New Roman" w:cs="Times New Roman"/>
          <w:color w:val="000000"/>
          <w:sz w:val="20"/>
          <w:szCs w:val="20"/>
        </w:rPr>
        <w:t>”</w:t>
      </w:r>
      <w:hyperlink r:id="rId32" w:history="1">
        <w:r>
          <w:rPr>
            <w:rFonts w:ascii="Times New Roman" w:hAnsi="Times New Roman" w:cs="Times New Roman"/>
            <w:i/>
            <w:iCs/>
            <w:color w:val="000000"/>
            <w:sz w:val="20"/>
            <w:szCs w:val="20"/>
            <w:u w:val="single"/>
          </w:rPr>
          <w:t>Zann Kwan v. Andalex Grp. LL</w:t>
        </w:r>
        <w:r>
          <w:rPr>
            <w:rFonts w:ascii="Times New Roman" w:hAnsi="Times New Roman" w:cs="Times New Roman"/>
            <w:i/>
            <w:iCs/>
            <w:color w:val="000000"/>
            <w:sz w:val="20"/>
            <w:szCs w:val="20"/>
            <w:u w:val="single"/>
          </w:rPr>
          <w:t>C,</w:t>
        </w:r>
        <w:r>
          <w:rPr>
            <w:rFonts w:ascii="Times New Roman" w:hAnsi="Times New Roman" w:cs="Times New Roman"/>
            <w:color w:val="000000"/>
            <w:sz w:val="20"/>
            <w:szCs w:val="20"/>
            <w:u w:val="single"/>
          </w:rPr>
          <w:t xml:space="preserve"> 737 F.3d 834, 846 (2d Cir.2013)</w:t>
        </w:r>
      </w:hyperlink>
      <w:r>
        <w:rPr>
          <w:rFonts w:ascii="Times New Roman" w:hAnsi="Times New Roman" w:cs="Times New Roman"/>
          <w:color w:val="000000"/>
          <w:sz w:val="20"/>
          <w:szCs w:val="20"/>
        </w:rPr>
        <w: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1" w:name="co_footnote_B00442034413066_1"/>
          <w:bookmarkEnd w:id="31"/>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"#co_footnoteReference_B00442034413066_ID0" </w:instrText>
            </w:r>
            <w:r w:rsidR="00B35E07">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4</w:t>
            </w:r>
            <w:r>
              <w:rPr>
                <w:rFonts w:ascii="Times New Roman" w:hAnsi="Times New Roman" w:cs="Times New Roman"/>
                <w:color w:val="000000"/>
                <w:sz w:val="20"/>
                <w:szCs w:val="20"/>
              </w:rPr>
              <w:fldChar w:fldCharType="end"/>
            </w:r>
          </w:p>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New York State courts have yet to address the impact of the Supreme Court’s recent holding in </w:t>
            </w:r>
            <w:r>
              <w:rPr>
                <w:rFonts w:ascii="Times New Roman" w:hAnsi="Times New Roman" w:cs="Times New Roman"/>
                <w:i/>
                <w:iCs/>
                <w:color w:val="000000"/>
                <w:sz w:val="18"/>
                <w:szCs w:val="18"/>
              </w:rPr>
              <w:t>Nassar</w:t>
            </w:r>
            <w:r>
              <w:rPr>
                <w:rFonts w:ascii="Times New Roman" w:hAnsi="Times New Roman" w:cs="Times New Roman"/>
                <w:color w:val="000000"/>
                <w:sz w:val="18"/>
                <w:szCs w:val="18"/>
              </w:rPr>
              <w:t xml:space="preserve"> on the NYSHRL, nor has the Second Circuit provided the district courts of this Circuit with guidance as to this issue.</w:t>
            </w:r>
            <w:r>
              <w:rPr>
                <w:rFonts w:ascii="Times New Roman" w:hAnsi="Times New Roman" w:cs="Times New Roman"/>
                <w:color w:val="000000"/>
                <w:sz w:val="18"/>
                <w:szCs w:val="18"/>
              </w:rPr>
              <w:t>”</w:t>
            </w:r>
            <w:hyperlink r:id="rId33" w:history="1">
              <w:r>
                <w:rPr>
                  <w:rFonts w:ascii="Times New Roman" w:hAnsi="Times New Roman" w:cs="Times New Roman"/>
                  <w:i/>
                  <w:iCs/>
                  <w:color w:val="000000"/>
                  <w:sz w:val="18"/>
                  <w:szCs w:val="18"/>
                  <w:u w:val="single"/>
                </w:rPr>
                <w:t>Dall v. St. Catherine of Siena Med. Ctr.,</w:t>
              </w:r>
              <w:r>
                <w:rPr>
                  <w:rFonts w:ascii="Times New Roman" w:hAnsi="Times New Roman" w:cs="Times New Roman"/>
                  <w:color w:val="000000"/>
                  <w:sz w:val="18"/>
                  <w:szCs w:val="18"/>
                  <w:u w:val="single"/>
                </w:rPr>
                <w:t xml:space="preserve"> 966 F.Supp.2d 167, 191 n. 12 (E.D.N.Y.2013)</w:t>
              </w:r>
            </w:hyperlink>
            <w:r>
              <w:rPr>
                <w:rFonts w:ascii="Times New Roman" w:hAnsi="Times New Roman" w:cs="Times New Roman"/>
                <w:color w:val="000000"/>
                <w:sz w:val="18"/>
                <w:szCs w:val="18"/>
              </w:rPr>
              <w:t>. However, given that the New York Court of Ap</w:t>
            </w:r>
            <w:r>
              <w:rPr>
                <w:rFonts w:ascii="Times New Roman" w:hAnsi="Times New Roman" w:cs="Times New Roman"/>
                <w:color w:val="000000"/>
                <w:sz w:val="18"/>
                <w:szCs w:val="18"/>
              </w:rPr>
              <w:t xml:space="preserve">peals has consistently stated that analogous federal statutory standards are applied in interpreting the NYSHRL, the Court applies the but-for causation standard articulated in </w:t>
            </w:r>
            <w:r>
              <w:rPr>
                <w:rFonts w:ascii="Times New Roman" w:hAnsi="Times New Roman" w:cs="Times New Roman"/>
                <w:i/>
                <w:iCs/>
                <w:color w:val="000000"/>
                <w:sz w:val="18"/>
                <w:szCs w:val="18"/>
              </w:rPr>
              <w:t xml:space="preserve">Nassar. See id.; </w:t>
            </w:r>
            <w:hyperlink r:id="rId34" w:history="1">
              <w:r>
                <w:rPr>
                  <w:rFonts w:ascii="Times New Roman" w:hAnsi="Times New Roman" w:cs="Times New Roman"/>
                  <w:i/>
                  <w:iCs/>
                  <w:color w:val="000000"/>
                  <w:sz w:val="18"/>
                  <w:szCs w:val="18"/>
                  <w:u w:val="single"/>
                </w:rPr>
                <w:t>Sanderson v. N.Y.S. Elec. &amp; Gas Corp.,</w:t>
              </w:r>
              <w:r>
                <w:rPr>
                  <w:rFonts w:ascii="Times New Roman" w:hAnsi="Times New Roman" w:cs="Times New Roman"/>
                  <w:color w:val="000000"/>
                  <w:sz w:val="18"/>
                  <w:szCs w:val="18"/>
                  <w:u w:val="single"/>
                </w:rPr>
                <w:t xml:space="preserve"> 560 F. App’x 88, 93 (2d Cir.2</w:t>
              </w:r>
              <w:r>
                <w:rPr>
                  <w:rFonts w:ascii="Times New Roman" w:hAnsi="Times New Roman" w:cs="Times New Roman"/>
                  <w:color w:val="000000"/>
                  <w:sz w:val="18"/>
                  <w:szCs w:val="18"/>
                  <w:u w:val="single"/>
                </w:rPr>
                <w:t>014)</w:t>
              </w:r>
            </w:hyperlink>
            <w:r>
              <w:rPr>
                <w:rFonts w:ascii="Times New Roman" w:hAnsi="Times New Roman" w:cs="Times New Roman"/>
                <w:color w:val="000000"/>
                <w:sz w:val="18"/>
                <w:szCs w:val="18"/>
              </w:rPr>
              <w:t xml:space="preserve"> (applying </w:t>
            </w:r>
            <w:r>
              <w:rPr>
                <w:rFonts w:ascii="Times New Roman" w:hAnsi="Times New Roman" w:cs="Times New Roman"/>
                <w:i/>
                <w:iCs/>
                <w:color w:val="000000"/>
                <w:sz w:val="18"/>
                <w:szCs w:val="18"/>
              </w:rPr>
              <w:t>Nassar</w:t>
            </w:r>
            <w:r>
              <w:rPr>
                <w:rFonts w:ascii="Times New Roman" w:hAnsi="Times New Roman" w:cs="Times New Roman"/>
                <w:color w:val="000000"/>
                <w:sz w:val="18"/>
                <w:szCs w:val="18"/>
              </w:rPr>
              <w:t xml:space="preserve"> to both state and federal retaliation claims without discussion).</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2" w:name="co_pp_sp_999_8_1"/>
      <w:bookmarkEnd w:id="32"/>
      <w:r>
        <w:rPr>
          <w:rFonts w:ascii="Times New Roman" w:hAnsi="Times New Roman" w:cs="Times New Roman"/>
          <w:b/>
          <w:bCs/>
          <w:color w:val="000000"/>
          <w:sz w:val="20"/>
          <w:szCs w:val="20"/>
        </w:rPr>
        <w:t>*8</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To establish its entitlement to summary judgment in a retaliation case, a defendant must demonstrate that the plaintiff cannot</w:t>
      </w:r>
      <w:r>
        <w:rPr>
          <w:rFonts w:ascii="Times New Roman" w:hAnsi="Times New Roman" w:cs="Times New Roman"/>
          <w:color w:val="000000"/>
          <w:sz w:val="20"/>
          <w:szCs w:val="20"/>
        </w:rPr>
        <w:t xml:space="preserve"> make out a prima facie claim of retaliation or, having offered legitimate, nonretaliatory reasons for the challenged actions, that there exists no triable issue of fact as to whether the defendant’s explanations were pretextual.</w:t>
      </w:r>
      <w:r>
        <w:rPr>
          <w:rFonts w:ascii="Times New Roman" w:hAnsi="Times New Roman" w:cs="Times New Roman"/>
          <w:color w:val="000000"/>
          <w:sz w:val="20"/>
          <w:szCs w:val="20"/>
        </w:rPr>
        <w:t>”</w:t>
      </w:r>
      <w:hyperlink r:id="rId35" w:history="1">
        <w:r>
          <w:rPr>
            <w:rFonts w:ascii="Times New Roman" w:hAnsi="Times New Roman" w:cs="Times New Roman"/>
            <w:i/>
            <w:iCs/>
            <w:color w:val="000000"/>
            <w:sz w:val="20"/>
            <w:szCs w:val="20"/>
            <w:u w:val="single"/>
          </w:rPr>
          <w:t>Delrio,</w:t>
        </w:r>
        <w:r>
          <w:rPr>
            <w:rFonts w:ascii="Times New Roman" w:hAnsi="Times New Roman" w:cs="Times New Roman"/>
            <w:color w:val="000000"/>
            <w:sz w:val="20"/>
            <w:szCs w:val="20"/>
            <w:u w:val="single"/>
          </w:rPr>
          <w:t xml:space="preserve"> 938 N.Y.S.2d at 151</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citing </w:t>
      </w:r>
      <w:hyperlink r:id="rId36" w:history="1">
        <w:r>
          <w:rPr>
            <w:rFonts w:ascii="Times New Roman" w:hAnsi="Times New Roman" w:cs="Times New Roman"/>
            <w:i/>
            <w:iCs/>
            <w:color w:val="000000"/>
            <w:sz w:val="20"/>
            <w:szCs w:val="20"/>
            <w:u w:val="single"/>
          </w:rPr>
          <w:t>Forrest,</w:t>
        </w:r>
        <w:r>
          <w:rPr>
            <w:rFonts w:ascii="Times New Roman" w:hAnsi="Times New Roman" w:cs="Times New Roman"/>
            <w:color w:val="000000"/>
            <w:sz w:val="20"/>
            <w:szCs w:val="20"/>
            <w:u w:val="single"/>
          </w:rPr>
          <w:t xml:space="preserve"> 819 N.E.2d 998</w:t>
        </w:r>
      </w:hyperlink>
      <w:r>
        <w:rPr>
          <w:rFonts w:ascii="Times New Roman" w:hAnsi="Times New Roman" w:cs="Times New Roman"/>
          <w:color w:val="000000"/>
          <w:sz w:val="20"/>
          <w:szCs w:val="20"/>
        </w:rPr>
        <w: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3" w:name="co_anchor_I87d82e324a2e11e498db8b09b4f04"/>
      <w:bookmarkEnd w:id="33"/>
    </w:p>
    <w:p w:rsidR="00000000" w:rsidRDefault="00AB6BEF">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Discussion</w:t>
      </w:r>
    </w:p>
    <w:p w:rsidR="00000000" w:rsidRDefault="00AB6BEF">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 Prima Facie Case</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Defendants challenge only the last element of the prima facie case, arguing that Plaintiff cannot demonstrate a causal connection between her CCL Complaint and her subsequent reassignment. Mem. at 11.</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plaintiff may demonstrate causation by,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w:t>
      </w:r>
      <w:r>
        <w:rPr>
          <w:rFonts w:ascii="Times New Roman" w:hAnsi="Times New Roman" w:cs="Times New Roman"/>
          <w:color w:val="000000"/>
          <w:sz w:val="20"/>
          <w:szCs w:val="20"/>
        </w:rPr>
        <w:t>showing that the protected activity was followed closely by discriminatory treatment, or through other circumstantial evidence.</w:t>
      </w:r>
      <w:r>
        <w:rPr>
          <w:rFonts w:ascii="Times New Roman" w:hAnsi="Times New Roman" w:cs="Times New Roman"/>
          <w:color w:val="000000"/>
          <w:sz w:val="20"/>
          <w:szCs w:val="20"/>
        </w:rPr>
        <w:t>”</w:t>
      </w:r>
      <w:hyperlink r:id="rId37" w:history="1">
        <w:r>
          <w:rPr>
            <w:rFonts w:ascii="Times New Roman" w:hAnsi="Times New Roman" w:cs="Times New Roman"/>
            <w:i/>
            <w:iCs/>
            <w:color w:val="000000"/>
            <w:sz w:val="20"/>
            <w:szCs w:val="20"/>
            <w:u w:val="single"/>
          </w:rPr>
          <w:t>Hicks v. Baines,</w:t>
        </w:r>
        <w:r>
          <w:rPr>
            <w:rFonts w:ascii="Times New Roman" w:hAnsi="Times New Roman" w:cs="Times New Roman"/>
            <w:color w:val="000000"/>
            <w:sz w:val="20"/>
            <w:szCs w:val="20"/>
            <w:u w:val="single"/>
          </w:rPr>
          <w:t xml:space="preserve"> 593 F.3d 159, 170 (2d Cir.2010)</w:t>
        </w:r>
      </w:hyperlink>
      <w:r>
        <w:rPr>
          <w:rFonts w:ascii="Times New Roman" w:hAnsi="Times New Roman" w:cs="Times New Roman"/>
          <w:color w:val="000000"/>
          <w:sz w:val="20"/>
          <w:szCs w:val="20"/>
        </w:rPr>
        <w:t xml:space="preserve"> (quotation marks omitted). In general, a temporal gap of less than two months is </w:t>
      </w:r>
      <w:r>
        <w:rPr>
          <w:rFonts w:ascii="Times New Roman" w:hAnsi="Times New Roman" w:cs="Times New Roman"/>
          <w:color w:val="000000"/>
          <w:sz w:val="20"/>
          <w:szCs w:val="20"/>
        </w:rPr>
        <w:t xml:space="preserve">sufficient to give rise to an inference of causation. </w:t>
      </w:r>
      <w:r>
        <w:rPr>
          <w:rFonts w:ascii="Times New Roman" w:hAnsi="Times New Roman" w:cs="Times New Roman"/>
          <w:i/>
          <w:iCs/>
          <w:color w:val="000000"/>
          <w:sz w:val="20"/>
          <w:szCs w:val="20"/>
        </w:rPr>
        <w:t xml:space="preserve">See </w:t>
      </w:r>
      <w:hyperlink r:id="rId38" w:history="1">
        <w:r>
          <w:rPr>
            <w:rFonts w:ascii="Times New Roman" w:hAnsi="Times New Roman" w:cs="Times New Roman"/>
            <w:i/>
            <w:iCs/>
            <w:color w:val="000000"/>
            <w:sz w:val="20"/>
            <w:szCs w:val="20"/>
            <w:u w:val="single"/>
          </w:rPr>
          <w:t>Mazurkiewicz v. N.Y.C. Health &amp; Hosps. Corp.,</w:t>
        </w:r>
        <w:r>
          <w:rPr>
            <w:rFonts w:ascii="Times New Roman" w:hAnsi="Times New Roman" w:cs="Times New Roman"/>
            <w:color w:val="000000"/>
            <w:sz w:val="20"/>
            <w:szCs w:val="20"/>
            <w:u w:val="single"/>
          </w:rPr>
          <w:t xml:space="preserve"> No. 09 Civ. 5962, 2010 WL 3958852, at *5 (S.D.N.Y. Sept. 16, 2010)</w:t>
        </w:r>
      </w:hyperlink>
      <w:r>
        <w:rPr>
          <w:rFonts w:ascii="Times New Roman" w:hAnsi="Times New Roman" w:cs="Times New Roman"/>
          <w:color w:val="000000"/>
          <w:sz w:val="20"/>
          <w:szCs w:val="20"/>
        </w:rPr>
        <w:t xml:space="preserve">. However, even much longer gaps may be bridged by an intervening pattern of retaliatory treatment. </w:t>
      </w:r>
      <w:r>
        <w:rPr>
          <w:rFonts w:ascii="Times New Roman" w:hAnsi="Times New Roman" w:cs="Times New Roman"/>
          <w:i/>
          <w:iCs/>
          <w:color w:val="000000"/>
          <w:sz w:val="20"/>
          <w:szCs w:val="20"/>
        </w:rPr>
        <w:t xml:space="preserve">See </w:t>
      </w:r>
      <w:hyperlink r:id="rId39" w:history="1">
        <w:r>
          <w:rPr>
            <w:rFonts w:ascii="Times New Roman" w:hAnsi="Times New Roman" w:cs="Times New Roman"/>
            <w:i/>
            <w:iCs/>
            <w:color w:val="000000"/>
            <w:sz w:val="20"/>
            <w:szCs w:val="20"/>
            <w:u w:val="single"/>
          </w:rPr>
          <w:t xml:space="preserve">Jute v. Hamilton Sundstrand </w:t>
        </w:r>
        <w:r>
          <w:rPr>
            <w:rFonts w:ascii="Times New Roman" w:hAnsi="Times New Roman" w:cs="Times New Roman"/>
            <w:i/>
            <w:iCs/>
            <w:color w:val="000000"/>
            <w:sz w:val="20"/>
            <w:szCs w:val="20"/>
            <w:u w:val="single"/>
          </w:rPr>
          <w:t>Corp.,</w:t>
        </w:r>
        <w:r>
          <w:rPr>
            <w:rFonts w:ascii="Times New Roman" w:hAnsi="Times New Roman" w:cs="Times New Roman"/>
            <w:color w:val="000000"/>
            <w:sz w:val="20"/>
            <w:szCs w:val="20"/>
            <w:u w:val="single"/>
          </w:rPr>
          <w:t xml:space="preserve"> 420 F.3d 166, 175 (2d Cir.2005)</w:t>
        </w:r>
      </w:hyperlink>
      <w:r>
        <w:rPr>
          <w:rFonts w:ascii="Times New Roman" w:hAnsi="Times New Roman" w:cs="Times New Roman"/>
          <w:color w:val="000000"/>
          <w:sz w:val="20"/>
          <w:szCs w:val="20"/>
        </w:rPr>
        <w:t xml:space="preserve"> (noting that earlier, non-actionable acts of retaliation occurring soon after protected activity could show a </w:t>
      </w:r>
      <w:r>
        <w:rPr>
          <w:rFonts w:ascii="Times New Roman" w:hAnsi="Times New Roman" w:cs="Times New Roman"/>
          <w:color w:val="000000"/>
          <w:sz w:val="20"/>
          <w:szCs w:val="20"/>
        </w:rPr>
        <w:t>“</w:t>
      </w:r>
      <w:r>
        <w:rPr>
          <w:rFonts w:ascii="Times New Roman" w:hAnsi="Times New Roman" w:cs="Times New Roman"/>
          <w:color w:val="000000"/>
          <w:sz w:val="20"/>
          <w:szCs w:val="20"/>
        </w:rPr>
        <w:t>chain of events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connecting the protected activity and subsequent adverse actions); </w:t>
      </w:r>
      <w:hyperlink r:id="rId40" w:history="1">
        <w:r>
          <w:rPr>
            <w:rFonts w:ascii="Times New Roman" w:hAnsi="Times New Roman" w:cs="Times New Roman"/>
            <w:i/>
            <w:iCs/>
            <w:color w:val="000000"/>
            <w:sz w:val="20"/>
            <w:szCs w:val="20"/>
            <w:u w:val="single"/>
          </w:rPr>
          <w:t>Chan v. NYU Downtown Hosp.,</w:t>
        </w:r>
        <w:r>
          <w:rPr>
            <w:rFonts w:ascii="Times New Roman" w:hAnsi="Times New Roman" w:cs="Times New Roman"/>
            <w:color w:val="000000"/>
            <w:sz w:val="20"/>
            <w:szCs w:val="20"/>
            <w:u w:val="single"/>
          </w:rPr>
          <w:t xml:space="preserve"> No. 03 Civ. 3003, 2004 WL 213024, </w:t>
        </w:r>
        <w:r>
          <w:rPr>
            <w:rFonts w:ascii="Times New Roman" w:hAnsi="Times New Roman" w:cs="Times New Roman"/>
            <w:color w:val="000000"/>
            <w:sz w:val="20"/>
            <w:szCs w:val="20"/>
            <w:u w:val="single"/>
          </w:rPr>
          <w:t>at *3 (S.D.N.Y. Feb. 3, 2004)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[E]vidence of an intervening pattern of antagonism between the [complainant] and her employer could support an inference that an alleged retaliatory act that was taken against the complainant was causally related to her c</w:t>
      </w:r>
      <w:r>
        <w:rPr>
          <w:rFonts w:ascii="Times New Roman" w:hAnsi="Times New Roman" w:cs="Times New Roman"/>
          <w:color w:val="000000"/>
          <w:sz w:val="20"/>
          <w:szCs w:val="20"/>
        </w:rPr>
        <w:t>omplaint of discrimination.</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Here, Plaintiff engaged in protected activity in February, and suffered an adverse reassignment in May. The roughly two and a half month gap between these events is bridged by what Plaintiff characterizes as a campaign of r</w:t>
      </w:r>
      <w:r>
        <w:rPr>
          <w:rFonts w:ascii="Times New Roman" w:hAnsi="Times New Roman" w:cs="Times New Roman"/>
          <w:color w:val="000000"/>
          <w:sz w:val="20"/>
          <w:szCs w:val="20"/>
        </w:rPr>
        <w:t>etaliation</w:t>
      </w:r>
      <w:r>
        <w:rPr>
          <w:rFonts w:ascii="Times New Roman" w:hAnsi="Times New Roman" w:cs="Times New Roman"/>
          <w:color w:val="000000"/>
          <w:sz w:val="20"/>
          <w:szCs w:val="20"/>
        </w:rPr>
        <w:t>—</w:t>
      </w:r>
      <w:r>
        <w:rPr>
          <w:rFonts w:ascii="Times New Roman" w:hAnsi="Times New Roman" w:cs="Times New Roman"/>
          <w:color w:val="000000"/>
          <w:sz w:val="20"/>
          <w:szCs w:val="20"/>
        </w:rPr>
        <w:t>i.e., repeated criticisms and warnings concerning Plaintiff’s job performance. This evidence is sufficient to show causation for purposes of a prima facie case.</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Defendants counter that Plaintiff cannot show a causal connection between the CCL </w:t>
      </w:r>
      <w:r>
        <w:rPr>
          <w:rFonts w:ascii="Times New Roman" w:hAnsi="Times New Roman" w:cs="Times New Roman"/>
          <w:color w:val="000000"/>
          <w:sz w:val="20"/>
          <w:szCs w:val="20"/>
        </w:rPr>
        <w:t xml:space="preserve">Complaint and her reassignment because plans to restructure her job were in place </w:t>
      </w:r>
      <w:r>
        <w:rPr>
          <w:rFonts w:ascii="Times New Roman" w:hAnsi="Times New Roman" w:cs="Times New Roman"/>
          <w:i/>
          <w:iCs/>
          <w:color w:val="000000"/>
          <w:sz w:val="20"/>
          <w:szCs w:val="20"/>
        </w:rPr>
        <w:t>before</w:t>
      </w:r>
      <w:r>
        <w:rPr>
          <w:rFonts w:ascii="Times New Roman" w:hAnsi="Times New Roman" w:cs="Times New Roman"/>
          <w:color w:val="000000"/>
          <w:sz w:val="20"/>
          <w:szCs w:val="20"/>
        </w:rPr>
        <w:t xml:space="preserve"> Plaintiff complained about discrimination.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Mem. at 11</w:t>
      </w:r>
      <w:r>
        <w:rPr>
          <w:rFonts w:ascii="Times New Roman" w:hAnsi="Times New Roman" w:cs="Times New Roman"/>
          <w:color w:val="000000"/>
          <w:sz w:val="20"/>
          <w:szCs w:val="20"/>
        </w:rPr>
        <w:t>–</w:t>
      </w:r>
      <w:r>
        <w:rPr>
          <w:rFonts w:ascii="Times New Roman" w:hAnsi="Times New Roman" w:cs="Times New Roman"/>
          <w:color w:val="000000"/>
          <w:sz w:val="20"/>
          <w:szCs w:val="20"/>
        </w:rPr>
        <w:t>12. Indeed, as Defendants point out, the primary focus of Plaintiff’s CCL Complaint was a supposed plan to cr</w:t>
      </w:r>
      <w:r>
        <w:rPr>
          <w:rFonts w:ascii="Times New Roman" w:hAnsi="Times New Roman" w:cs="Times New Roman"/>
          <w:color w:val="000000"/>
          <w:sz w:val="20"/>
          <w:szCs w:val="20"/>
        </w:rPr>
        <w:t xml:space="preserve">eate a part-time human resources position and a full-time development position to replace Plaintiff’s position, with either the parttime position or termination being offered to Plaintiff.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CCL Compl.; Mem. at 12;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412.</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[T]o establish tha</w:t>
      </w:r>
      <w:r>
        <w:rPr>
          <w:rFonts w:ascii="Times New Roman" w:hAnsi="Times New Roman" w:cs="Times New Roman"/>
          <w:color w:val="000000"/>
          <w:sz w:val="20"/>
          <w:szCs w:val="20"/>
        </w:rPr>
        <w:t>t an adverse employment action was caused by an employee’s protected activity, the employer’s decision to act adversely to the employee must postdate the protected activity.</w:t>
      </w:r>
      <w:r>
        <w:rPr>
          <w:rFonts w:ascii="Times New Roman" w:hAnsi="Times New Roman" w:cs="Times New Roman"/>
          <w:color w:val="000000"/>
          <w:sz w:val="20"/>
          <w:szCs w:val="20"/>
        </w:rPr>
        <w:t>”</w:t>
      </w:r>
      <w:hyperlink r:id="rId41" w:history="1">
        <w:r>
          <w:rPr>
            <w:rFonts w:ascii="Times New Roman" w:hAnsi="Times New Roman" w:cs="Times New Roman"/>
            <w:i/>
            <w:iCs/>
            <w:color w:val="000000"/>
            <w:sz w:val="20"/>
            <w:szCs w:val="20"/>
            <w:u w:val="single"/>
          </w:rPr>
          <w:t>Trainor v. HEI Hospitality, LLC,</w:t>
        </w:r>
        <w:r>
          <w:rPr>
            <w:rFonts w:ascii="Times New Roman" w:hAnsi="Times New Roman" w:cs="Times New Roman"/>
            <w:color w:val="000000"/>
            <w:sz w:val="20"/>
            <w:szCs w:val="20"/>
            <w:u w:val="single"/>
          </w:rPr>
          <w:t xml:space="preserve"> 699 F.3d 19, 27 (1st Cir.2012)</w:t>
        </w:r>
      </w:hyperlink>
      <w:r>
        <w:rPr>
          <w:rFonts w:ascii="Times New Roman" w:hAnsi="Times New Roman" w:cs="Times New Roman"/>
          <w:color w:val="000000"/>
          <w:sz w:val="20"/>
          <w:szCs w:val="20"/>
        </w:rPr>
        <w:t>. Accordingly, an employ</w:t>
      </w:r>
      <w:r>
        <w:rPr>
          <w:rFonts w:ascii="Times New Roman" w:hAnsi="Times New Roman" w:cs="Times New Roman"/>
          <w:color w:val="000000"/>
          <w:sz w:val="20"/>
          <w:szCs w:val="20"/>
        </w:rPr>
        <w:t xml:space="preserve">er need not suspend previously planned personnel decisions upon discovering that an employee has engaged in protected activity. </w:t>
      </w:r>
      <w:r>
        <w:rPr>
          <w:rFonts w:ascii="Times New Roman" w:hAnsi="Times New Roman" w:cs="Times New Roman"/>
          <w:i/>
          <w:iCs/>
          <w:color w:val="000000"/>
          <w:sz w:val="20"/>
          <w:szCs w:val="20"/>
        </w:rPr>
        <w:t xml:space="preserve">See </w:t>
      </w:r>
      <w:hyperlink r:id="rId42" w:history="1">
        <w:r>
          <w:rPr>
            <w:rFonts w:ascii="Times New Roman" w:hAnsi="Times New Roman" w:cs="Times New Roman"/>
            <w:i/>
            <w:iCs/>
            <w:color w:val="000000"/>
            <w:sz w:val="20"/>
            <w:szCs w:val="20"/>
            <w:u w:val="single"/>
          </w:rPr>
          <w:t>Clark Cnty. Sch. Dist. v. Breeden,</w:t>
        </w:r>
        <w:r>
          <w:rPr>
            <w:rFonts w:ascii="Times New Roman" w:hAnsi="Times New Roman" w:cs="Times New Roman"/>
            <w:color w:val="000000"/>
            <w:sz w:val="20"/>
            <w:szCs w:val="20"/>
            <w:u w:val="single"/>
          </w:rPr>
          <w:t xml:space="preserve"> 532 U.S. 268, 272 (2001)</w:t>
        </w:r>
      </w:hyperlink>
      <w:r>
        <w:rPr>
          <w:rFonts w:ascii="Times New Roman" w:hAnsi="Times New Roman" w:cs="Times New Roman"/>
          <w:color w:val="000000"/>
          <w:sz w:val="20"/>
          <w:szCs w:val="20"/>
        </w:rPr>
        <w:t xml:space="preserve">. In </w:t>
      </w:r>
      <w:r>
        <w:rPr>
          <w:rFonts w:ascii="Times New Roman" w:hAnsi="Times New Roman" w:cs="Times New Roman"/>
          <w:color w:val="000000"/>
          <w:sz w:val="20"/>
          <w:szCs w:val="20"/>
        </w:rPr>
        <w:lastRenderedPageBreak/>
        <w:t>this case, however, although a rational factfinder could determ</w:t>
      </w:r>
      <w:r>
        <w:rPr>
          <w:rFonts w:ascii="Times New Roman" w:hAnsi="Times New Roman" w:cs="Times New Roman"/>
          <w:color w:val="000000"/>
          <w:sz w:val="20"/>
          <w:szCs w:val="20"/>
        </w:rPr>
        <w:t xml:space="preserve">ine that Plaintiff’s reassignment was </w:t>
      </w:r>
      <w:r>
        <w:rPr>
          <w:rFonts w:ascii="Times New Roman" w:hAnsi="Times New Roman" w:cs="Times New Roman"/>
          <w:color w:val="000000"/>
          <w:sz w:val="20"/>
          <w:szCs w:val="20"/>
        </w:rPr>
        <w:t>“</w:t>
      </w:r>
      <w:r>
        <w:rPr>
          <w:rFonts w:ascii="Times New Roman" w:hAnsi="Times New Roman" w:cs="Times New Roman"/>
          <w:color w:val="000000"/>
          <w:sz w:val="20"/>
          <w:szCs w:val="20"/>
        </w:rPr>
        <w:t>part of a larger plan set in motion long before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Plaintiff made the CCL Complaint, the factfinder could also reasonably conclude that </w:t>
      </w:r>
      <w:r>
        <w:rPr>
          <w:rFonts w:ascii="Times New Roman" w:hAnsi="Times New Roman" w:cs="Times New Roman"/>
          <w:color w:val="000000"/>
          <w:sz w:val="20"/>
          <w:szCs w:val="20"/>
        </w:rPr>
        <w:t>“</w:t>
      </w:r>
      <w:r>
        <w:rPr>
          <w:rFonts w:ascii="Times New Roman" w:hAnsi="Times New Roman" w:cs="Times New Roman"/>
          <w:color w:val="000000"/>
          <w:sz w:val="20"/>
          <w:szCs w:val="20"/>
        </w:rPr>
        <w:t>matters were in flux</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until after Plaintiff made the CCL Complaint. </w:t>
      </w:r>
      <w:r>
        <w:rPr>
          <w:rFonts w:ascii="Times New Roman" w:hAnsi="Times New Roman" w:cs="Times New Roman"/>
          <w:i/>
          <w:iCs/>
          <w:color w:val="000000"/>
          <w:sz w:val="20"/>
          <w:szCs w:val="20"/>
        </w:rPr>
        <w:t xml:space="preserve">See </w:t>
      </w:r>
      <w:hyperlink r:id="rId43" w:history="1">
        <w:r>
          <w:rPr>
            <w:rFonts w:ascii="Times New Roman" w:hAnsi="Times New Roman" w:cs="Times New Roman"/>
            <w:i/>
            <w:iCs/>
            <w:color w:val="000000"/>
            <w:sz w:val="20"/>
            <w:szCs w:val="20"/>
            <w:u w:val="single"/>
          </w:rPr>
          <w:t>Trainor,</w:t>
        </w:r>
        <w:r>
          <w:rPr>
            <w:rFonts w:ascii="Times New Roman" w:hAnsi="Times New Roman" w:cs="Times New Roman"/>
            <w:color w:val="000000"/>
            <w:sz w:val="20"/>
            <w:szCs w:val="20"/>
            <w:u w:val="single"/>
          </w:rPr>
          <w:t xml:space="preserve"> 699 F.3d </w:t>
        </w:r>
        <w:r>
          <w:rPr>
            <w:rFonts w:ascii="Times New Roman" w:hAnsi="Times New Roman" w:cs="Times New Roman"/>
            <w:color w:val="000000"/>
            <w:sz w:val="20"/>
            <w:szCs w:val="20"/>
            <w:u w:val="single"/>
          </w:rPr>
          <w:t>at 27</w:t>
        </w:r>
      </w:hyperlink>
      <w:r>
        <w:rPr>
          <w:rFonts w:ascii="Times New Roman" w:hAnsi="Times New Roman" w:cs="Times New Roman"/>
          <w:color w:val="000000"/>
          <w:sz w:val="20"/>
          <w:szCs w:val="20"/>
        </w:rPr>
        <w:t>. The latter interpretation is supported by the fact that plans to restructure Plaintiff’s position were discussed in hypothetical terms at various times prior to 2008, but were not put into place until shortly after she complained about discrimina</w:t>
      </w:r>
      <w:r>
        <w:rPr>
          <w:rFonts w:ascii="Times New Roman" w:hAnsi="Times New Roman" w:cs="Times New Roman"/>
          <w:color w:val="000000"/>
          <w:sz w:val="20"/>
          <w:szCs w:val="20"/>
        </w:rPr>
        <w:t xml:space="preserve">tion. Furthermore, although Yarbrough states that she was contemplating reassigning Plaintiff to a part-time position at a reduced salary prior to Plaintiff’s CCL Complaint,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105</w:t>
      </w:r>
      <w:r>
        <w:rPr>
          <w:rFonts w:ascii="Times New Roman" w:hAnsi="Times New Roman" w:cs="Times New Roman"/>
          <w:color w:val="000000"/>
          <w:sz w:val="20"/>
          <w:szCs w:val="20"/>
        </w:rPr>
        <w:t>–</w:t>
      </w:r>
      <w:r>
        <w:rPr>
          <w:rFonts w:ascii="Times New Roman" w:hAnsi="Times New Roman" w:cs="Times New Roman"/>
          <w:color w:val="000000"/>
          <w:sz w:val="20"/>
          <w:szCs w:val="20"/>
        </w:rPr>
        <w:t>07, Plaintiff states that Yarbrough said she would consider a fu</w:t>
      </w:r>
      <w:r>
        <w:rPr>
          <w:rFonts w:ascii="Times New Roman" w:hAnsi="Times New Roman" w:cs="Times New Roman"/>
          <w:color w:val="000000"/>
          <w:sz w:val="20"/>
          <w:szCs w:val="20"/>
        </w:rPr>
        <w:t xml:space="preserve">ll-time human resources position if it included other duties, suggesting that a final decision to reduce Plaintiff’s position to part-time had not yet been made,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174. A court’s duty in reviewing a motion for summary judgment is limited to </w:t>
      </w:r>
      <w:r>
        <w:rPr>
          <w:rFonts w:ascii="Times New Roman" w:hAnsi="Times New Roman" w:cs="Times New Roman"/>
          <w:color w:val="000000"/>
          <w:sz w:val="20"/>
          <w:szCs w:val="20"/>
        </w:rPr>
        <w:t xml:space="preserve">finding genuine disputes of fact, </w:t>
      </w:r>
      <w:r>
        <w:rPr>
          <w:rFonts w:ascii="Times New Roman" w:hAnsi="Times New Roman" w:cs="Times New Roman"/>
          <w:color w:val="000000"/>
          <w:sz w:val="20"/>
          <w:szCs w:val="20"/>
        </w:rPr>
        <w:t>“</w:t>
      </w:r>
      <w:r>
        <w:rPr>
          <w:rFonts w:ascii="Times New Roman" w:hAnsi="Times New Roman" w:cs="Times New Roman"/>
          <w:color w:val="000000"/>
          <w:sz w:val="20"/>
          <w:szCs w:val="20"/>
        </w:rPr>
        <w:t>not to deciding them.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44" w:history="1">
        <w:r>
          <w:rPr>
            <w:rFonts w:ascii="Times New Roman" w:hAnsi="Times New Roman" w:cs="Times New Roman"/>
            <w:i/>
            <w:iCs/>
            <w:color w:val="000000"/>
            <w:sz w:val="20"/>
            <w:szCs w:val="20"/>
            <w:u w:val="single"/>
          </w:rPr>
          <w:t>Gallo,</w:t>
        </w:r>
        <w:r>
          <w:rPr>
            <w:rFonts w:ascii="Times New Roman" w:hAnsi="Times New Roman" w:cs="Times New Roman"/>
            <w:color w:val="000000"/>
            <w:sz w:val="20"/>
            <w:szCs w:val="20"/>
            <w:u w:val="single"/>
          </w:rPr>
          <w:t xml:space="preserve"> 22 F.3d at 1224</w:t>
        </w:r>
      </w:hyperlink>
      <w:r>
        <w:rPr>
          <w:rFonts w:ascii="Times New Roman" w:hAnsi="Times New Roman" w:cs="Times New Roman"/>
          <w:color w:val="000000"/>
          <w:sz w:val="20"/>
          <w:szCs w:val="20"/>
        </w:rPr>
        <w:t>. Accordingly, the record adequately demonstrates causation for purposes of Plaintiff’s prima facie case.</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4" w:name="co_anchor_I87d82e334a2e11e498db8b09b4f04"/>
      <w:bookmarkEnd w:id="34"/>
    </w:p>
    <w:p w:rsidR="00000000" w:rsidRDefault="00AB6BEF">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b. Legitimate Nonretaliatory Reason</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5" w:name="co_pp_sp_999_9_1"/>
      <w:bookmarkEnd w:id="35"/>
      <w:r>
        <w:rPr>
          <w:rFonts w:ascii="Times New Roman" w:hAnsi="Times New Roman" w:cs="Times New Roman"/>
          <w:b/>
          <w:bCs/>
          <w:color w:val="000000"/>
          <w:sz w:val="20"/>
          <w:szCs w:val="20"/>
        </w:rPr>
        <w:t>*9</w:t>
      </w:r>
      <w:r>
        <w:rPr>
          <w:rFonts w:ascii="Times New Roman" w:hAnsi="Times New Roman" w:cs="Times New Roman"/>
          <w:color w:val="000000"/>
          <w:sz w:val="20"/>
          <w:szCs w:val="20"/>
        </w:rPr>
        <w:t xml:space="preserve"> Defendants argue that Plaintiff’s reassignment was part of a legitimate organizational restructuring plan.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Mem. at 13. More specifically, Defendants state that Plaintiff was reassigned because the Chapter needed to increase fundraising and development, and Plaintiff performed those functions poorly. </w:t>
      </w:r>
      <w:r>
        <w:rPr>
          <w:rFonts w:ascii="Times New Roman" w:hAnsi="Times New Roman" w:cs="Times New Roman"/>
          <w:i/>
          <w:iCs/>
          <w:color w:val="000000"/>
          <w:sz w:val="20"/>
          <w:szCs w:val="20"/>
        </w:rPr>
        <w:t>See id.</w:t>
      </w:r>
      <w:r>
        <w:rPr>
          <w:rFonts w:ascii="Times New Roman" w:hAnsi="Times New Roman" w:cs="Times New Roman"/>
          <w:color w:val="000000"/>
          <w:sz w:val="20"/>
          <w:szCs w:val="20"/>
        </w:rPr>
        <w:t xml:space="preserve"> at 12</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14. As discussed further </w:t>
      </w:r>
      <w:r>
        <w:rPr>
          <w:rFonts w:ascii="Times New Roman" w:hAnsi="Times New Roman" w:cs="Times New Roman"/>
          <w:i/>
          <w:iCs/>
          <w:color w:val="000000"/>
          <w:sz w:val="20"/>
          <w:szCs w:val="20"/>
        </w:rPr>
        <w:t>infra,</w:t>
      </w:r>
      <w:r>
        <w:rPr>
          <w:rFonts w:ascii="Times New Roman" w:hAnsi="Times New Roman" w:cs="Times New Roman"/>
          <w:color w:val="000000"/>
          <w:sz w:val="20"/>
          <w:szCs w:val="20"/>
        </w:rPr>
        <w:t xml:space="preserve"> Defendants iden</w:t>
      </w:r>
      <w:r>
        <w:rPr>
          <w:rFonts w:ascii="Times New Roman" w:hAnsi="Times New Roman" w:cs="Times New Roman"/>
          <w:color w:val="000000"/>
          <w:sz w:val="20"/>
          <w:szCs w:val="20"/>
        </w:rPr>
        <w:t>tify several discrete incidents of deficient performance that occurred in 2008. Accordingly, the burden shifts to Plaintiff to show that these explanations for her reassignment are pretext for retaliation.</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6" w:name="co_anchor_I87d82e344a2e11e498db8b09b4f04"/>
      <w:bookmarkEnd w:id="36"/>
    </w:p>
    <w:p w:rsidR="00000000" w:rsidRDefault="00AB6BEF">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c. Pretext</w:t>
      </w:r>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 Legal Standard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 plaintiff may prove that retaliation was a but-for cause of an adverse employment action by demonstrating weaknesses, implausibilities, inconsistencies, or contradictions in the employer’s pr</w:t>
      </w:r>
      <w:r>
        <w:rPr>
          <w:rFonts w:ascii="Times New Roman" w:hAnsi="Times New Roman" w:cs="Times New Roman"/>
          <w:color w:val="000000"/>
          <w:sz w:val="20"/>
          <w:szCs w:val="20"/>
        </w:rPr>
        <w:t>offered legitimate, nonretaliatory reasons for its action.</w:t>
      </w:r>
      <w:r>
        <w:rPr>
          <w:rFonts w:ascii="Times New Roman" w:hAnsi="Times New Roman" w:cs="Times New Roman"/>
          <w:color w:val="000000"/>
          <w:sz w:val="20"/>
          <w:szCs w:val="20"/>
        </w:rPr>
        <w:t>”</w:t>
      </w:r>
      <w:hyperlink r:id="rId45" w:history="1">
        <w:r>
          <w:rPr>
            <w:rFonts w:ascii="Times New Roman" w:hAnsi="Times New Roman" w:cs="Times New Roman"/>
            <w:i/>
            <w:iCs/>
            <w:color w:val="000000"/>
            <w:sz w:val="20"/>
            <w:szCs w:val="20"/>
            <w:u w:val="single"/>
          </w:rPr>
          <w:t>Zann Kwan,</w:t>
        </w:r>
        <w:r>
          <w:rPr>
            <w:rFonts w:ascii="Times New Roman" w:hAnsi="Times New Roman" w:cs="Times New Roman"/>
            <w:color w:val="000000"/>
            <w:sz w:val="20"/>
            <w:szCs w:val="20"/>
            <w:u w:val="single"/>
          </w:rPr>
          <w:t xml:space="preserve"> 737 F.3d at 846</w:t>
        </w:r>
      </w:hyperlink>
      <w:r>
        <w:rPr>
          <w:rFonts w:ascii="Times New Roman" w:hAnsi="Times New Roman" w:cs="Times New Roman"/>
          <w:color w:val="000000"/>
          <w:sz w:val="20"/>
          <w:szCs w:val="20"/>
        </w:rPr>
        <w:t xml:space="preserve">. Such discrepancies provide evidence from which a reasonable factfinder might conclude that the employer’s explanations are a pretext for retaliation. </w:t>
      </w:r>
      <w:r>
        <w:rPr>
          <w:rFonts w:ascii="Times New Roman" w:hAnsi="Times New Roman" w:cs="Times New Roman"/>
          <w:i/>
          <w:iCs/>
          <w:color w:val="000000"/>
          <w:sz w:val="20"/>
          <w:szCs w:val="20"/>
        </w:rPr>
        <w:t>See id.</w:t>
      </w:r>
      <w:r>
        <w:rPr>
          <w:rFonts w:ascii="Times New Roman" w:hAnsi="Times New Roman" w:cs="Times New Roman"/>
          <w:color w:val="000000"/>
          <w:sz w:val="20"/>
          <w:szCs w:val="20"/>
        </w:rPr>
        <w:t>An employer’s r</w:t>
      </w:r>
      <w:r>
        <w:rPr>
          <w:rFonts w:ascii="Times New Roman" w:hAnsi="Times New Roman" w:cs="Times New Roman"/>
          <w:color w:val="000000"/>
          <w:sz w:val="20"/>
          <w:szCs w:val="20"/>
        </w:rPr>
        <w:t xml:space="preserve">eason for an adverse action cannot be proven to be a pretext for retaliation unless it is shown to be false </w:t>
      </w:r>
      <w:r>
        <w:rPr>
          <w:rFonts w:ascii="Times New Roman" w:hAnsi="Times New Roman" w:cs="Times New Roman"/>
          <w:i/>
          <w:iCs/>
          <w:color w:val="000000"/>
          <w:sz w:val="20"/>
          <w:szCs w:val="20"/>
        </w:rPr>
        <w:t>and</w:t>
      </w:r>
      <w:r>
        <w:rPr>
          <w:rFonts w:ascii="Times New Roman" w:hAnsi="Times New Roman" w:cs="Times New Roman"/>
          <w:color w:val="000000"/>
          <w:sz w:val="20"/>
          <w:szCs w:val="20"/>
        </w:rPr>
        <w:t xml:space="preserve"> that retaliation was the real reason, </w:t>
      </w:r>
      <w:r>
        <w:rPr>
          <w:rFonts w:ascii="Times New Roman" w:hAnsi="Times New Roman" w:cs="Times New Roman"/>
          <w:i/>
          <w:iCs/>
          <w:color w:val="000000"/>
          <w:sz w:val="20"/>
          <w:szCs w:val="20"/>
        </w:rPr>
        <w:t xml:space="preserve">see </w:t>
      </w:r>
      <w:hyperlink r:id="rId46" w:history="1">
        <w:r>
          <w:rPr>
            <w:rFonts w:ascii="Times New Roman" w:hAnsi="Times New Roman" w:cs="Times New Roman"/>
            <w:i/>
            <w:iCs/>
            <w:color w:val="000000"/>
            <w:sz w:val="20"/>
            <w:szCs w:val="20"/>
            <w:u w:val="single"/>
          </w:rPr>
          <w:t>Quaratino v. Tiffany &amp; Co.,</w:t>
        </w:r>
        <w:r>
          <w:rPr>
            <w:rFonts w:ascii="Times New Roman" w:hAnsi="Times New Roman" w:cs="Times New Roman"/>
            <w:color w:val="000000"/>
            <w:sz w:val="20"/>
            <w:szCs w:val="20"/>
            <w:u w:val="single"/>
          </w:rPr>
          <w:t xml:space="preserve"> 71 F.3d 58, 64 (2d Cir.1995)</w:t>
        </w:r>
      </w:hyperlink>
      <w:r>
        <w:rPr>
          <w:rFonts w:ascii="Times New Roman" w:hAnsi="Times New Roman" w:cs="Times New Roman"/>
          <w:color w:val="000000"/>
          <w:sz w:val="20"/>
          <w:szCs w:val="20"/>
        </w:rPr>
        <w:t>, but a finding of falsity may, in appropriate circ</w:t>
      </w:r>
      <w:r>
        <w:rPr>
          <w:rFonts w:ascii="Times New Roman" w:hAnsi="Times New Roman" w:cs="Times New Roman"/>
          <w:color w:val="000000"/>
          <w:sz w:val="20"/>
          <w:szCs w:val="20"/>
        </w:rPr>
        <w:t xml:space="preserve">umstances, allow the factfinder to infer the ultimate fact of intentional retaliation, </w:t>
      </w:r>
      <w:r>
        <w:rPr>
          <w:rFonts w:ascii="Times New Roman" w:hAnsi="Times New Roman" w:cs="Times New Roman"/>
          <w:i/>
          <w:iCs/>
          <w:color w:val="000000"/>
          <w:sz w:val="20"/>
          <w:szCs w:val="20"/>
        </w:rPr>
        <w:t xml:space="preserve">see </w:t>
      </w:r>
      <w:hyperlink r:id="rId47" w:history="1">
        <w:r>
          <w:rPr>
            <w:rFonts w:ascii="Times New Roman" w:hAnsi="Times New Roman" w:cs="Times New Roman"/>
            <w:i/>
            <w:iCs/>
            <w:color w:val="000000"/>
            <w:sz w:val="20"/>
            <w:szCs w:val="20"/>
            <w:u w:val="single"/>
          </w:rPr>
          <w:t>Reeves v. Sanderson Plumbing Prods., Inc.,</w:t>
        </w:r>
        <w:r>
          <w:rPr>
            <w:rFonts w:ascii="Times New Roman" w:hAnsi="Times New Roman" w:cs="Times New Roman"/>
            <w:color w:val="000000"/>
            <w:sz w:val="20"/>
            <w:szCs w:val="20"/>
            <w:u w:val="single"/>
          </w:rPr>
          <w:t xml:space="preserve"> 530 U.S. 133, 147 (2000)</w:t>
        </w:r>
      </w:hyperlink>
      <w:r>
        <w:rPr>
          <w:rFonts w:ascii="Times New Roman" w:hAnsi="Times New Roman" w:cs="Times New Roman"/>
          <w:color w:val="000000"/>
          <w:sz w:val="20"/>
          <w:szCs w:val="20"/>
        </w:rPr>
        <w:t xml:space="preserve">; </w:t>
      </w:r>
      <w:hyperlink r:id="rId48" w:history="1">
        <w:r>
          <w:rPr>
            <w:rFonts w:ascii="Times New Roman" w:hAnsi="Times New Roman" w:cs="Times New Roman"/>
            <w:i/>
            <w:iCs/>
            <w:color w:val="000000"/>
            <w:sz w:val="20"/>
            <w:szCs w:val="20"/>
            <w:u w:val="single"/>
          </w:rPr>
          <w:t>St. Mary’s Honor Ctr. v. Hicks,</w:t>
        </w:r>
        <w:r>
          <w:rPr>
            <w:rFonts w:ascii="Times New Roman" w:hAnsi="Times New Roman" w:cs="Times New Roman"/>
            <w:color w:val="000000"/>
            <w:sz w:val="20"/>
            <w:szCs w:val="20"/>
            <w:u w:val="single"/>
          </w:rPr>
          <w:t xml:space="preserve"> 509 U.S. 502, 511 (1993)</w:t>
        </w:r>
      </w:hyperlink>
      <w:r>
        <w:rPr>
          <w:rFonts w:ascii="Times New Roman" w:hAnsi="Times New Roman" w:cs="Times New Roman"/>
          <w:color w:val="000000"/>
          <w:sz w:val="20"/>
          <w:szCs w:val="20"/>
        </w:rPr>
        <w:t xml:space="preserve">; </w:t>
      </w:r>
      <w:hyperlink r:id="rId49" w:history="1">
        <w:r>
          <w:rPr>
            <w:rFonts w:ascii="Times New Roman" w:hAnsi="Times New Roman" w:cs="Times New Roman"/>
            <w:i/>
            <w:iCs/>
            <w:color w:val="000000"/>
            <w:sz w:val="20"/>
            <w:szCs w:val="20"/>
            <w:u w:val="single"/>
          </w:rPr>
          <w:t>Cross v. N .Y.C. Transit Auth.,</w:t>
        </w:r>
        <w:r>
          <w:rPr>
            <w:rFonts w:ascii="Times New Roman" w:hAnsi="Times New Roman" w:cs="Times New Roman"/>
            <w:color w:val="000000"/>
            <w:sz w:val="20"/>
            <w:szCs w:val="20"/>
            <w:u w:val="single"/>
          </w:rPr>
          <w:t xml:space="preserve"> 417 F.3d 241, 250 </w:t>
        </w:r>
        <w:r>
          <w:rPr>
            <w:rFonts w:ascii="Times New Roman" w:hAnsi="Times New Roman" w:cs="Times New Roman"/>
            <w:color w:val="000000"/>
            <w:sz w:val="20"/>
            <w:szCs w:val="20"/>
            <w:u w:val="single"/>
          </w:rPr>
          <w:t>(2d Cir.2005)</w:t>
        </w:r>
      </w:hyperlink>
      <w:r>
        <w:rPr>
          <w:rFonts w:ascii="Times New Roman" w:hAnsi="Times New Roman" w:cs="Times New Roman"/>
          <w:color w:val="000000"/>
          <w:sz w:val="20"/>
          <w:szCs w:val="20"/>
        </w:rPr>
        <w: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7" w:name="co_anchor_I87d82e354a2e11e498db8b09b4f04"/>
      <w:bookmarkEnd w:id="37"/>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ii. Restructuring Plan</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Defendants argue that the Chapter’s financial situation was dire, due in part to Plaintiff’s poor performance of her development and</w:t>
      </w:r>
      <w:r>
        <w:rPr>
          <w:rFonts w:ascii="Times New Roman" w:hAnsi="Times New Roman" w:cs="Times New Roman"/>
          <w:color w:val="000000"/>
          <w:sz w:val="20"/>
          <w:szCs w:val="20"/>
        </w:rPr>
        <w:t xml:space="preserve"> fundraising duties. Mem. at 13. Plaintiff has provided evidence that the Chapter’s financial situation was not so challenging, that her fundraising-related job duties were secondary, and that her performance of those duties was considered adequate. </w:t>
      </w:r>
      <w:r>
        <w:rPr>
          <w:rFonts w:ascii="Times New Roman" w:hAnsi="Times New Roman" w:cs="Times New Roman"/>
          <w:i/>
          <w:iCs/>
          <w:color w:val="000000"/>
          <w:sz w:val="20"/>
          <w:szCs w:val="20"/>
        </w:rPr>
        <w:t>See, e</w:t>
      </w:r>
      <w:r>
        <w:rPr>
          <w:rFonts w:ascii="Times New Roman" w:hAnsi="Times New Roman" w:cs="Times New Roman"/>
          <w:i/>
          <w:iCs/>
          <w:color w:val="000000"/>
          <w:sz w:val="20"/>
          <w:szCs w:val="20"/>
        </w:rPr>
        <w:t>.g.,</w:t>
      </w:r>
      <w:r>
        <w:rPr>
          <w:rFonts w:ascii="Times New Roman" w:hAnsi="Times New Roman" w:cs="Times New Roman"/>
          <w:color w:val="000000"/>
          <w:sz w:val="20"/>
          <w:szCs w:val="20"/>
        </w:rPr>
        <w:t xml:space="preserve">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82; Dkt. No. 163. Additionally, although Yarbrough spoke with Plaintiff concerning possible restructuring of her job due to the need for better fundraising, Plaintiff states that Yarbrough first discussed this with her </w:t>
      </w:r>
      <w:r>
        <w:rPr>
          <w:rFonts w:ascii="Times New Roman" w:hAnsi="Times New Roman" w:cs="Times New Roman"/>
          <w:i/>
          <w:iCs/>
          <w:color w:val="000000"/>
          <w:sz w:val="20"/>
          <w:szCs w:val="20"/>
        </w:rPr>
        <w:t>after</w:t>
      </w:r>
      <w:r>
        <w:rPr>
          <w:rFonts w:ascii="Times New Roman" w:hAnsi="Times New Roman" w:cs="Times New Roman"/>
          <w:color w:val="000000"/>
          <w:sz w:val="20"/>
          <w:szCs w:val="20"/>
        </w:rPr>
        <w:t xml:space="preserve"> she made the </w:t>
      </w:r>
      <w:r>
        <w:rPr>
          <w:rFonts w:ascii="Times New Roman" w:hAnsi="Times New Roman" w:cs="Times New Roman"/>
          <w:color w:val="000000"/>
          <w:sz w:val="20"/>
          <w:szCs w:val="20"/>
        </w:rPr>
        <w:t>CCL Complaint. Furthermore, it is unclear precisely when the plan to reduce Plaintiff’s position to part-time became final. Whether or not Plaintiff’s reassignment was legitimately based on a restructuring plan aimed to increase fundraising is therefore an</w:t>
      </w:r>
      <w:r>
        <w:rPr>
          <w:rFonts w:ascii="Times New Roman" w:hAnsi="Times New Roman" w:cs="Times New Roman"/>
          <w:color w:val="000000"/>
          <w:sz w:val="20"/>
          <w:szCs w:val="20"/>
        </w:rPr>
        <w:t xml:space="preserve"> issue of disputed fact.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8" w:name="co_anchor_I87d82e364a2e11e498db8b09b4f04"/>
      <w:bookmarkEnd w:id="38"/>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iii. Discrete Incidents</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Additionally, for each of the discrete instances of allegedly poor job performance identified by </w:t>
      </w:r>
      <w:r>
        <w:rPr>
          <w:rFonts w:ascii="Times New Roman" w:hAnsi="Times New Roman" w:cs="Times New Roman"/>
          <w:color w:val="000000"/>
          <w:sz w:val="20"/>
          <w:szCs w:val="20"/>
        </w:rPr>
        <w:t xml:space="preserve">Defendants, Plaintiff has produced evidence from which a factfinder could reasonably conclude that these proffered explanations are false. First, Defendants state that Yarbrough counseled Plaintiff regarding her shortcomings in planning the </w:t>
      </w:r>
      <w:r>
        <w:rPr>
          <w:rFonts w:ascii="Times New Roman" w:hAnsi="Times New Roman" w:cs="Times New Roman"/>
          <w:color w:val="000000"/>
          <w:sz w:val="20"/>
          <w:szCs w:val="20"/>
        </w:rPr>
        <w:t>“</w:t>
      </w:r>
      <w:r>
        <w:rPr>
          <w:rFonts w:ascii="Times New Roman" w:hAnsi="Times New Roman" w:cs="Times New Roman"/>
          <w:color w:val="000000"/>
          <w:sz w:val="20"/>
          <w:szCs w:val="20"/>
        </w:rPr>
        <w:t>heroes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fundra</w:t>
      </w:r>
      <w:r>
        <w:rPr>
          <w:rFonts w:ascii="Times New Roman" w:hAnsi="Times New Roman" w:cs="Times New Roman"/>
          <w:color w:val="000000"/>
          <w:sz w:val="20"/>
          <w:szCs w:val="20"/>
        </w:rPr>
        <w:t xml:space="preserve">iser event.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140</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41. Specifically, Defendants state that </w:t>
      </w:r>
      <w:r>
        <w:rPr>
          <w:rFonts w:ascii="Times New Roman" w:hAnsi="Times New Roman" w:cs="Times New Roman"/>
          <w:color w:val="000000"/>
          <w:sz w:val="20"/>
          <w:szCs w:val="20"/>
        </w:rPr>
        <w:t>“</w:t>
      </w:r>
      <w:r>
        <w:rPr>
          <w:rFonts w:ascii="Times New Roman" w:hAnsi="Times New Roman" w:cs="Times New Roman"/>
          <w:color w:val="000000"/>
          <w:sz w:val="20"/>
          <w:szCs w:val="20"/>
        </w:rPr>
        <w:t>Plaintiff had contacted a potential sponsor ... even though a Board member had planned to contact this same individual.</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140. However, Plaintiff states that she contacted this indi</w:t>
      </w:r>
      <w:r>
        <w:rPr>
          <w:rFonts w:ascii="Times New Roman" w:hAnsi="Times New Roman" w:cs="Times New Roman"/>
          <w:color w:val="000000"/>
          <w:sz w:val="20"/>
          <w:szCs w:val="20"/>
        </w:rPr>
        <w:t xml:space="preserve">vidual because she knew him personally and was simply not aware that the Board member planned to contact him.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244.</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9" w:name="co_pp_sp_999_10_1"/>
      <w:bookmarkEnd w:id="39"/>
      <w:r>
        <w:rPr>
          <w:rFonts w:ascii="Times New Roman" w:hAnsi="Times New Roman" w:cs="Times New Roman"/>
          <w:b/>
          <w:bCs/>
          <w:color w:val="000000"/>
          <w:sz w:val="20"/>
          <w:szCs w:val="20"/>
        </w:rPr>
        <w:t>*10</w:t>
      </w:r>
      <w:r>
        <w:rPr>
          <w:rFonts w:ascii="Times New Roman" w:hAnsi="Times New Roman" w:cs="Times New Roman"/>
          <w:color w:val="000000"/>
          <w:sz w:val="20"/>
          <w:szCs w:val="20"/>
        </w:rPr>
        <w:t xml:space="preserve"> Second, Defendants state that Plaintiff failed to properly maintain a donor contact list by (1) inappropriately delegating her responsibilities to volunteers, and (2) providing a list to Board members without checking its accuracy.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142. Howev</w:t>
      </w:r>
      <w:r>
        <w:rPr>
          <w:rFonts w:ascii="Times New Roman" w:hAnsi="Times New Roman" w:cs="Times New Roman"/>
          <w:color w:val="000000"/>
          <w:sz w:val="20"/>
          <w:szCs w:val="20"/>
        </w:rPr>
        <w:t xml:space="preserve">er, Plaintiff states that using volunteers for such work was normal, and that when presenting the list to Board members, she specifically stated that the </w:t>
      </w:r>
      <w:r>
        <w:rPr>
          <w:rFonts w:ascii="Times New Roman" w:hAnsi="Times New Roman" w:cs="Times New Roman"/>
          <w:color w:val="000000"/>
          <w:sz w:val="20"/>
          <w:szCs w:val="20"/>
        </w:rPr>
        <w:lastRenderedPageBreak/>
        <w:t>information should be checked for accuracy before contact; she never received any objections to her wo</w:t>
      </w:r>
      <w:r>
        <w:rPr>
          <w:rFonts w:ascii="Times New Roman" w:hAnsi="Times New Roman" w:cs="Times New Roman"/>
          <w:color w:val="000000"/>
          <w:sz w:val="20"/>
          <w:szCs w:val="20"/>
        </w:rPr>
        <w:t xml:space="preserve">rk in this regard.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248.</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Third, Defendants state that Plaintiff produced fundraising materials that included the word </w:t>
      </w:r>
      <w:r>
        <w:rPr>
          <w:rFonts w:ascii="Times New Roman" w:hAnsi="Times New Roman" w:cs="Times New Roman"/>
          <w:color w:val="000000"/>
          <w:sz w:val="20"/>
          <w:szCs w:val="20"/>
        </w:rPr>
        <w:t>“</w:t>
      </w:r>
      <w:r>
        <w:rPr>
          <w:rFonts w:ascii="Times New Roman" w:hAnsi="Times New Roman" w:cs="Times New Roman"/>
          <w:color w:val="000000"/>
          <w:sz w:val="20"/>
          <w:szCs w:val="20"/>
        </w:rPr>
        <w:t>pyramid,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continued to use these materials despite Yarbrough’s instruction to stop because the word </w:t>
      </w:r>
      <w:r>
        <w:rPr>
          <w:rFonts w:ascii="Times New Roman" w:hAnsi="Times New Roman" w:cs="Times New Roman"/>
          <w:color w:val="000000"/>
          <w:sz w:val="20"/>
          <w:szCs w:val="20"/>
        </w:rPr>
        <w:t>“</w:t>
      </w:r>
      <w:r>
        <w:rPr>
          <w:rFonts w:ascii="Times New Roman" w:hAnsi="Times New Roman" w:cs="Times New Roman"/>
          <w:color w:val="000000"/>
          <w:sz w:val="20"/>
          <w:szCs w:val="20"/>
        </w:rPr>
        <w:t>pyramid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was remin</w:t>
      </w:r>
      <w:r>
        <w:rPr>
          <w:rFonts w:ascii="Times New Roman" w:hAnsi="Times New Roman" w:cs="Times New Roman"/>
          <w:color w:val="000000"/>
          <w:sz w:val="20"/>
          <w:szCs w:val="20"/>
        </w:rPr>
        <w:t xml:space="preserve">iscent of a pyramid scheme.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143</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46. However, Plaintiff states that these fundraising materials were produced by the National and approved by Yarbrough, who never told Plaintiff to stop using the term </w:t>
      </w:r>
      <w:r>
        <w:rPr>
          <w:rFonts w:ascii="Times New Roman" w:hAnsi="Times New Roman" w:cs="Times New Roman"/>
          <w:color w:val="000000"/>
          <w:sz w:val="20"/>
          <w:szCs w:val="20"/>
        </w:rPr>
        <w:t>“</w:t>
      </w:r>
      <w:r>
        <w:rPr>
          <w:rFonts w:ascii="Times New Roman" w:hAnsi="Times New Roman" w:cs="Times New Roman"/>
          <w:color w:val="000000"/>
          <w:sz w:val="20"/>
          <w:szCs w:val="20"/>
        </w:rPr>
        <w:t>pyramid.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252</w:t>
      </w:r>
      <w:r>
        <w:rPr>
          <w:rFonts w:ascii="Times New Roman" w:hAnsi="Times New Roman" w:cs="Times New Roman"/>
          <w:color w:val="000000"/>
          <w:sz w:val="20"/>
          <w:szCs w:val="20"/>
        </w:rPr>
        <w:t>–</w:t>
      </w:r>
      <w:r>
        <w:rPr>
          <w:rFonts w:ascii="Times New Roman" w:hAnsi="Times New Roman" w:cs="Times New Roman"/>
          <w:color w:val="000000"/>
          <w:sz w:val="20"/>
          <w:szCs w:val="20"/>
        </w:rPr>
        <w:t>56.</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Fourth,</w:t>
      </w:r>
      <w:r>
        <w:rPr>
          <w:rFonts w:ascii="Times New Roman" w:hAnsi="Times New Roman" w:cs="Times New Roman"/>
          <w:color w:val="000000"/>
          <w:sz w:val="20"/>
          <w:szCs w:val="20"/>
        </w:rPr>
        <w:t xml:space="preserve"> when Plaintiff emailed Michael Yehl (</w:t>
      </w:r>
      <w:r>
        <w:rPr>
          <w:rFonts w:ascii="Times New Roman" w:hAnsi="Times New Roman" w:cs="Times New Roman"/>
          <w:color w:val="000000"/>
          <w:sz w:val="20"/>
          <w:szCs w:val="20"/>
        </w:rPr>
        <w:t>“</w:t>
      </w:r>
      <w:r>
        <w:rPr>
          <w:rFonts w:ascii="Times New Roman" w:hAnsi="Times New Roman" w:cs="Times New Roman"/>
          <w:color w:val="000000"/>
          <w:sz w:val="20"/>
          <w:szCs w:val="20"/>
        </w:rPr>
        <w:t>Yehl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Chairman of the Board, seeking biographies of new Board members to be elected at an upcoming annual meeting, Yehl felt that Plaintiff was </w:t>
      </w:r>
      <w:r>
        <w:rPr>
          <w:rFonts w:ascii="Times New Roman" w:hAnsi="Times New Roman" w:cs="Times New Roman"/>
          <w:color w:val="000000"/>
          <w:sz w:val="20"/>
          <w:szCs w:val="20"/>
        </w:rPr>
        <w:t>“</w:t>
      </w:r>
      <w:r>
        <w:rPr>
          <w:rFonts w:ascii="Times New Roman" w:hAnsi="Times New Roman" w:cs="Times New Roman"/>
          <w:color w:val="000000"/>
          <w:sz w:val="20"/>
          <w:szCs w:val="20"/>
        </w:rPr>
        <w:t>stepping on [Yarbrough’s] toes.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147</w:t>
      </w:r>
      <w:r>
        <w:rPr>
          <w:rFonts w:ascii="Times New Roman" w:hAnsi="Times New Roman" w:cs="Times New Roman"/>
          <w:color w:val="000000"/>
          <w:sz w:val="20"/>
          <w:szCs w:val="20"/>
        </w:rPr>
        <w:t>–</w:t>
      </w:r>
      <w:r>
        <w:rPr>
          <w:rFonts w:ascii="Times New Roman" w:hAnsi="Times New Roman" w:cs="Times New Roman"/>
          <w:color w:val="000000"/>
          <w:sz w:val="20"/>
          <w:szCs w:val="20"/>
        </w:rPr>
        <w:t>48; Yarbrough D</w:t>
      </w:r>
      <w:r>
        <w:rPr>
          <w:rFonts w:ascii="Times New Roman" w:hAnsi="Times New Roman" w:cs="Times New Roman"/>
          <w:color w:val="000000"/>
          <w:sz w:val="20"/>
          <w:szCs w:val="20"/>
        </w:rPr>
        <w:t xml:space="preserve">ec., Ex. H. Plaintiff’s conduct led Yarbourgh to </w:t>
      </w:r>
      <w:r>
        <w:rPr>
          <w:rFonts w:ascii="Times New Roman" w:hAnsi="Times New Roman" w:cs="Times New Roman"/>
          <w:color w:val="000000"/>
          <w:sz w:val="20"/>
          <w:szCs w:val="20"/>
        </w:rPr>
        <w:t>“</w:t>
      </w:r>
      <w:r>
        <w:rPr>
          <w:rFonts w:ascii="Times New Roman" w:hAnsi="Times New Roman" w:cs="Times New Roman"/>
          <w:color w:val="000000"/>
          <w:sz w:val="20"/>
          <w:szCs w:val="20"/>
        </w:rPr>
        <w:t>question Plaintiff’s loyalty.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Yarbrough Dec.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27. But according to Plaintiff, she was simply taking the same steps that she had done each year to prepare for the annual meeting.</w:t>
      </w:r>
      <w:bookmarkStart w:id="40" w:name="co_footnoteReference_B00552034413066_ID0"/>
      <w:bookmarkEnd w:id="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"#co_footnote_B00552034413066_1" </w:instrText>
      </w:r>
      <w:r w:rsidR="00B35E07">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260.</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41" w:name="co_footnote_B00552034413066_1"/>
          <w:bookmarkEnd w:id="41"/>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"#co_footnoteReference_B00552034413066_ID0" </w:instrText>
            </w:r>
            <w:r w:rsidR="00B35E07">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5</w:t>
            </w:r>
            <w:r>
              <w:rPr>
                <w:rFonts w:ascii="Times New Roman" w:hAnsi="Times New Roman" w:cs="Times New Roman"/>
                <w:color w:val="000000"/>
                <w:sz w:val="20"/>
                <w:szCs w:val="20"/>
              </w:rPr>
              <w:fldChar w:fldCharType="end"/>
            </w:r>
          </w:p>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The email chain be</w:t>
            </w:r>
            <w:r>
              <w:rPr>
                <w:rFonts w:ascii="Times New Roman" w:hAnsi="Times New Roman" w:cs="Times New Roman"/>
                <w:color w:val="000000"/>
                <w:sz w:val="18"/>
                <w:szCs w:val="18"/>
              </w:rPr>
              <w:t xml:space="preserve">tween Yehl and Yarbrough might, for the reasons discussed </w:t>
            </w:r>
            <w:r>
              <w:rPr>
                <w:rFonts w:ascii="Times New Roman" w:hAnsi="Times New Roman" w:cs="Times New Roman"/>
                <w:i/>
                <w:iCs/>
                <w:color w:val="000000"/>
                <w:sz w:val="18"/>
                <w:szCs w:val="18"/>
              </w:rPr>
              <w:t>infra,</w:t>
            </w:r>
            <w:r>
              <w:rPr>
                <w:rFonts w:ascii="Times New Roman" w:hAnsi="Times New Roman" w:cs="Times New Roman"/>
                <w:color w:val="000000"/>
                <w:sz w:val="18"/>
                <w:szCs w:val="18"/>
              </w:rPr>
              <w:t xml:space="preserve"> support an inference of retaliatory animus on the part of Yarbrough. Yarbrough writes: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there have been rumblings about this Annual Meeting for weeks.... I believe they have one set of plans </w:t>
            </w:r>
            <w:r>
              <w:rPr>
                <w:rFonts w:ascii="Times New Roman" w:hAnsi="Times New Roman" w:cs="Times New Roman"/>
                <w:color w:val="000000"/>
                <w:sz w:val="18"/>
                <w:szCs w:val="18"/>
              </w:rPr>
              <w:t>that they are trying to put in motion, I may be paranoid, but that is what I think.</w:t>
            </w:r>
            <w:r>
              <w:rPr>
                <w:rFonts w:ascii="Times New Roman" w:hAnsi="Times New Roman" w:cs="Times New Roman"/>
                <w:color w:val="000000"/>
                <w:sz w:val="18"/>
                <w:szCs w:val="18"/>
              </w:rPr>
              <w:t>”</w:t>
            </w:r>
            <w:r>
              <w:rPr>
                <w:rFonts w:ascii="Times New Roman" w:hAnsi="Times New Roman" w:cs="Times New Roman"/>
                <w:color w:val="000000"/>
                <w:sz w:val="18"/>
                <w:szCs w:val="18"/>
              </w:rPr>
              <w:t>Yarbrough Dec., Ex. H. Although the meaning of these statements is unclear in isolation, other evidence in the record indicates that volunteers and others dissatisfied with</w:t>
            </w:r>
            <w:r>
              <w:rPr>
                <w:rFonts w:ascii="Times New Roman" w:hAnsi="Times New Roman" w:cs="Times New Roman"/>
                <w:color w:val="000000"/>
                <w:sz w:val="18"/>
                <w:szCs w:val="18"/>
              </w:rPr>
              <w:t xml:space="preserve"> Yarbrough were planning to protest or otherwise air their grievances at the Chapter’s meetings. </w:t>
            </w:r>
            <w:r>
              <w:rPr>
                <w:rFonts w:ascii="Times New Roman" w:hAnsi="Times New Roman" w:cs="Times New Roman"/>
                <w:i/>
                <w:iCs/>
                <w:color w:val="000000"/>
                <w:sz w:val="18"/>
                <w:szCs w:val="18"/>
              </w:rPr>
              <w:t>See, e.g.,</w:t>
            </w:r>
            <w:r>
              <w:rPr>
                <w:rFonts w:ascii="Times New Roman" w:hAnsi="Times New Roman" w:cs="Times New Roman"/>
                <w:color w:val="000000"/>
                <w:sz w:val="18"/>
                <w:szCs w:val="18"/>
              </w:rPr>
              <w:t xml:space="preserve"> Defs .’ SMF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242. Because, as stated </w:t>
            </w:r>
            <w:r>
              <w:rPr>
                <w:rFonts w:ascii="Times New Roman" w:hAnsi="Times New Roman" w:cs="Times New Roman"/>
                <w:i/>
                <w:iCs/>
                <w:color w:val="000000"/>
                <w:sz w:val="18"/>
                <w:szCs w:val="18"/>
              </w:rPr>
              <w:t>infra,</w:t>
            </w:r>
            <w:r>
              <w:rPr>
                <w:rFonts w:ascii="Times New Roman" w:hAnsi="Times New Roman" w:cs="Times New Roman"/>
                <w:color w:val="000000"/>
                <w:sz w:val="18"/>
                <w:szCs w:val="18"/>
              </w:rPr>
              <w:t xml:space="preserve"> these protest activities were to some degree related to opposition to alleged discrimination, Yarbrough</w:t>
            </w:r>
            <w:r>
              <w:rPr>
                <w:rFonts w:ascii="Times New Roman" w:hAnsi="Times New Roman" w:cs="Times New Roman"/>
                <w:color w:val="000000"/>
                <w:sz w:val="18"/>
                <w:szCs w:val="18"/>
              </w:rPr>
              <w:t>’s articulated suspicions regarding Plaintiff’s involvement in the meeting might support an inference of retaliatory animus.</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Fifth, Defendants state that after Yarbrough asked Plaintiff to make follow-up calls to individuals on the donor list, Plaintiff</w:t>
      </w:r>
      <w:r>
        <w:rPr>
          <w:rFonts w:ascii="Times New Roman" w:hAnsi="Times New Roman" w:cs="Times New Roman"/>
          <w:color w:val="000000"/>
          <w:sz w:val="20"/>
          <w:szCs w:val="20"/>
        </w:rPr>
        <w:t xml:space="preserve"> reached out to Backstrom and asked her to make the calls.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151</w:t>
      </w:r>
      <w:r>
        <w:rPr>
          <w:rFonts w:ascii="Times New Roman" w:hAnsi="Times New Roman" w:cs="Times New Roman"/>
          <w:color w:val="000000"/>
          <w:sz w:val="20"/>
          <w:szCs w:val="20"/>
        </w:rPr>
        <w:t>–</w:t>
      </w:r>
      <w:r>
        <w:rPr>
          <w:rFonts w:ascii="Times New Roman" w:hAnsi="Times New Roman" w:cs="Times New Roman"/>
          <w:color w:val="000000"/>
          <w:sz w:val="20"/>
          <w:szCs w:val="20"/>
        </w:rPr>
        <w:t>52. Plaintiff states that Yarbrough handed Plaintiff a list of 300 names and suggested she call as many as possible before a fundraising event scheduled for eight days later. Pl.’</w:t>
      </w:r>
      <w:r>
        <w:rPr>
          <w:rFonts w:ascii="Times New Roman" w:hAnsi="Times New Roman" w:cs="Times New Roman"/>
          <w:color w:val="000000"/>
          <w:sz w:val="20"/>
          <w:szCs w:val="20"/>
        </w:rPr>
        <w:t xml:space="preserve">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266. Plaintiff told Yarbrough she would do the best she could, and subsequently called Backstrom, head of the Board’s fundraising committee, to ask if Board members might be interested in assisting with phone calls for the </w:t>
      </w:r>
      <w:r>
        <w:rPr>
          <w:rFonts w:ascii="Times New Roman" w:hAnsi="Times New Roman" w:cs="Times New Roman"/>
          <w:color w:val="000000"/>
          <w:sz w:val="20"/>
          <w:szCs w:val="20"/>
        </w:rPr>
        <w:lastRenderedPageBreak/>
        <w:t xml:space="preserve">upcoming event.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26</w:t>
      </w:r>
      <w:r>
        <w:rPr>
          <w:rFonts w:ascii="Times New Roman" w:hAnsi="Times New Roman" w:cs="Times New Roman"/>
          <w:color w:val="000000"/>
          <w:sz w:val="20"/>
          <w:szCs w:val="20"/>
        </w:rPr>
        <w:t xml:space="preserve">8. At Backstrom’s request, Plaintiff wrote a script for the Board members.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Board members took 100 names to call, leaving Plaintiff with 200.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After Plaintiff had gone through 100 people on her own, she received a written warning from Yarbrough stati</w:t>
      </w:r>
      <w:r>
        <w:rPr>
          <w:rFonts w:ascii="Times New Roman" w:hAnsi="Times New Roman" w:cs="Times New Roman"/>
          <w:color w:val="000000"/>
          <w:sz w:val="20"/>
          <w:szCs w:val="20"/>
        </w:rPr>
        <w:t xml:space="preserve">ng that using volunteers to help make the phone calls was an insubordinate act.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Yarbrough Dec., Ex. M.</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Sixth, Plaintiff emailed Backstrom asking for a copy of the Executive Director’s job description.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153</w:t>
      </w:r>
      <w:r>
        <w:rPr>
          <w:rFonts w:ascii="Times New Roman" w:hAnsi="Times New Roman" w:cs="Times New Roman"/>
          <w:color w:val="000000"/>
          <w:sz w:val="20"/>
          <w:szCs w:val="20"/>
        </w:rPr>
        <w:t>–</w:t>
      </w:r>
      <w:r>
        <w:rPr>
          <w:rFonts w:ascii="Times New Roman" w:hAnsi="Times New Roman" w:cs="Times New Roman"/>
          <w:color w:val="000000"/>
          <w:sz w:val="20"/>
          <w:szCs w:val="20"/>
        </w:rPr>
        <w:t>54. Plaintiff explained in the email that Yarbrough and Darby had asked Plaintiff to make copies of all staff job descriptions, but she did not know if she had a current version of the Executive Director position. Yarbrough Dec., Ex. J. Backstrom forwarded</w:t>
      </w:r>
      <w:r>
        <w:rPr>
          <w:rFonts w:ascii="Times New Roman" w:hAnsi="Times New Roman" w:cs="Times New Roman"/>
          <w:color w:val="000000"/>
          <w:sz w:val="20"/>
          <w:szCs w:val="20"/>
        </w:rPr>
        <w:t xml:space="preserve"> this request to Yarbrough, Gordineer, and Yehl, accompanied by a message stating that Backstrom did not believe Plaintiff was </w:t>
      </w:r>
      <w:r>
        <w:rPr>
          <w:rFonts w:ascii="Times New Roman" w:hAnsi="Times New Roman" w:cs="Times New Roman"/>
          <w:color w:val="000000"/>
          <w:sz w:val="20"/>
          <w:szCs w:val="20"/>
        </w:rPr>
        <w:t>“</w:t>
      </w:r>
      <w:r>
        <w:rPr>
          <w:rFonts w:ascii="Times New Roman" w:hAnsi="Times New Roman" w:cs="Times New Roman"/>
          <w:color w:val="000000"/>
          <w:sz w:val="20"/>
          <w:szCs w:val="20"/>
        </w:rPr>
        <w:t>the appropriate person to be involved in this process.</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Backstrom also stated that she </w:t>
      </w:r>
      <w:r>
        <w:rPr>
          <w:rFonts w:ascii="Times New Roman" w:hAnsi="Times New Roman" w:cs="Times New Roman"/>
          <w:color w:val="000000"/>
          <w:sz w:val="20"/>
          <w:szCs w:val="20"/>
        </w:rPr>
        <w:t>“</w:t>
      </w:r>
      <w:r>
        <w:rPr>
          <w:rFonts w:ascii="Times New Roman" w:hAnsi="Times New Roman" w:cs="Times New Roman"/>
          <w:color w:val="000000"/>
          <w:sz w:val="20"/>
          <w:szCs w:val="20"/>
        </w:rPr>
        <w:t>questioned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Plaintiff’s motives, and </w:t>
      </w:r>
      <w:r>
        <w:rPr>
          <w:rFonts w:ascii="Times New Roman" w:hAnsi="Times New Roman" w:cs="Times New Roman"/>
          <w:color w:val="000000"/>
          <w:sz w:val="20"/>
          <w:szCs w:val="20"/>
        </w:rPr>
        <w:t xml:space="preserve">advised that given </w:t>
      </w:r>
      <w:r>
        <w:rPr>
          <w:rFonts w:ascii="Times New Roman" w:hAnsi="Times New Roman" w:cs="Times New Roman"/>
          <w:color w:val="000000"/>
          <w:sz w:val="20"/>
          <w:szCs w:val="20"/>
        </w:rPr>
        <w:t>“</w:t>
      </w:r>
      <w:r>
        <w:rPr>
          <w:rFonts w:ascii="Times New Roman" w:hAnsi="Times New Roman" w:cs="Times New Roman"/>
          <w:color w:val="000000"/>
          <w:sz w:val="20"/>
          <w:szCs w:val="20"/>
        </w:rPr>
        <w:t>the current atmosphere with the senior staff, ... it would be prudent to have [Yarbrough’s] personnel file maintained at [Gordineer’s] office.</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Yarbourgh replied to Backstrom, Yehl, and Gordineer, stating that Plaintiff was </w:t>
      </w:r>
      <w:r>
        <w:rPr>
          <w:rFonts w:ascii="Times New Roman" w:hAnsi="Times New Roman" w:cs="Times New Roman"/>
          <w:color w:val="000000"/>
          <w:sz w:val="20"/>
          <w:szCs w:val="20"/>
        </w:rPr>
        <w:t>“</w:t>
      </w:r>
      <w:r>
        <w:rPr>
          <w:rFonts w:ascii="Times New Roman" w:hAnsi="Times New Roman" w:cs="Times New Roman"/>
          <w:color w:val="000000"/>
          <w:sz w:val="20"/>
          <w:szCs w:val="20"/>
        </w:rPr>
        <w:t>indeed u</w:t>
      </w:r>
      <w:r>
        <w:rPr>
          <w:rFonts w:ascii="Times New Roman" w:hAnsi="Times New Roman" w:cs="Times New Roman"/>
          <w:color w:val="000000"/>
          <w:sz w:val="20"/>
          <w:szCs w:val="20"/>
        </w:rPr>
        <w:t>p to something.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Plaintiff responds that she requested the job description because she believed she was specifically instructed to do so by Yarbrourgh and Darby, but was subsequently given a written warning charging her with insubordination.</w:t>
      </w:r>
      <w:bookmarkStart w:id="42" w:name="co_footnoteReference_B00662034413066_ID0"/>
      <w:bookmarkEnd w:id="4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"#co_footnote_B00662034413066_1" </w:instrText>
      </w:r>
      <w:r w:rsidR="00B35E07">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6</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272.</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43" w:name="co_footnote_B00662034413066_1"/>
          <w:bookmarkEnd w:id="43"/>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"#co_footnoteReference_B00662034413066_ID0" </w:instrText>
            </w:r>
            <w:r w:rsidR="00B35E07">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6</w:t>
            </w:r>
            <w:r>
              <w:rPr>
                <w:rFonts w:ascii="Times New Roman" w:hAnsi="Times New Roman" w:cs="Times New Roman"/>
                <w:color w:val="000000"/>
                <w:sz w:val="20"/>
                <w:szCs w:val="20"/>
              </w:rPr>
              <w:fldChar w:fldCharType="end"/>
            </w:r>
          </w:p>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written warning itself provides further evidence of pretext.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Yarbrough Dec., Ex. M. It states that Plaintiff’s use of volunteers to make calls to donors and her emails to Board members requesting information constituted acts of </w:t>
            </w:r>
            <w:r>
              <w:rPr>
                <w:rFonts w:ascii="Times New Roman" w:hAnsi="Times New Roman" w:cs="Times New Roman"/>
                <w:color w:val="000000"/>
                <w:sz w:val="18"/>
                <w:szCs w:val="18"/>
              </w:rPr>
              <w:t>“</w:t>
            </w:r>
            <w:r>
              <w:rPr>
                <w:rFonts w:ascii="Times New Roman" w:hAnsi="Times New Roman" w:cs="Times New Roman"/>
                <w:color w:val="000000"/>
                <w:sz w:val="18"/>
                <w:szCs w:val="18"/>
              </w:rPr>
              <w:t>insubordination.</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I</w:t>
            </w:r>
            <w:r>
              <w:rPr>
                <w:rFonts w:ascii="Times New Roman" w:hAnsi="Times New Roman" w:cs="Times New Roman"/>
                <w:i/>
                <w:iCs/>
                <w:color w:val="000000"/>
                <w:sz w:val="18"/>
                <w:szCs w:val="18"/>
              </w:rPr>
              <w:t>d.</w:t>
            </w:r>
            <w:r>
              <w:rPr>
                <w:rFonts w:ascii="Times New Roman" w:hAnsi="Times New Roman" w:cs="Times New Roman"/>
                <w:color w:val="000000"/>
                <w:sz w:val="18"/>
                <w:szCs w:val="18"/>
              </w:rPr>
              <w:t xml:space="preserve"> However, the definition of insubordination attached to the warning states that a charge of insubordination must show, </w:t>
            </w:r>
            <w:r>
              <w:rPr>
                <w:rFonts w:ascii="Times New Roman" w:hAnsi="Times New Roman" w:cs="Times New Roman"/>
                <w:i/>
                <w:iCs/>
                <w:color w:val="000000"/>
                <w:sz w:val="18"/>
                <w:szCs w:val="18"/>
              </w:rPr>
              <w:t>inter alia,</w:t>
            </w:r>
            <w:r>
              <w:rPr>
                <w:rFonts w:ascii="Times New Roman" w:hAnsi="Times New Roman" w:cs="Times New Roman"/>
                <w:color w:val="000000"/>
                <w:sz w:val="18"/>
                <w:szCs w:val="18"/>
              </w:rPr>
              <w:t xml:space="preserve"> that the employee was </w:t>
            </w:r>
            <w:r>
              <w:rPr>
                <w:rFonts w:ascii="Times New Roman" w:hAnsi="Times New Roman" w:cs="Times New Roman"/>
                <w:color w:val="000000"/>
                <w:sz w:val="18"/>
                <w:szCs w:val="18"/>
              </w:rPr>
              <w:t>“</w:t>
            </w:r>
            <w:r>
              <w:rPr>
                <w:rFonts w:ascii="Times New Roman" w:hAnsi="Times New Roman" w:cs="Times New Roman"/>
                <w:color w:val="000000"/>
                <w:sz w:val="18"/>
                <w:szCs w:val="18"/>
              </w:rPr>
              <w:t>given a clearly expressed direct order</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and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told that failure to obey the order will result in </w:t>
            </w:r>
            <w:r>
              <w:rPr>
                <w:rFonts w:ascii="Times New Roman" w:hAnsi="Times New Roman" w:cs="Times New Roman"/>
                <w:i/>
                <w:iCs/>
                <w:color w:val="000000"/>
                <w:sz w:val="18"/>
                <w:szCs w:val="18"/>
              </w:rPr>
              <w:t>disc</w:t>
            </w:r>
            <w:r>
              <w:rPr>
                <w:rFonts w:ascii="Times New Roman" w:hAnsi="Times New Roman" w:cs="Times New Roman"/>
                <w:i/>
                <w:iCs/>
                <w:color w:val="000000"/>
                <w:sz w:val="18"/>
                <w:szCs w:val="18"/>
              </w:rPr>
              <w:t>ipline up to and including termination.</w:t>
            </w:r>
            <w:r>
              <w:rPr>
                <w:rFonts w:ascii="Times New Roman" w:hAnsi="Times New Roman" w:cs="Times New Roman"/>
                <w:i/>
                <w:iCs/>
                <w:color w:val="000000"/>
                <w:sz w:val="18"/>
                <w:szCs w:val="18"/>
              </w:rPr>
              <w:t>”</w:t>
            </w:r>
            <w:r>
              <w:rPr>
                <w:rFonts w:ascii="Times New Roman" w:hAnsi="Times New Roman" w:cs="Times New Roman"/>
                <w:i/>
                <w:iCs/>
                <w:color w:val="000000"/>
                <w:sz w:val="18"/>
                <w:szCs w:val="18"/>
              </w:rPr>
              <w:t>Id.</w:t>
            </w:r>
            <w:r>
              <w:rPr>
                <w:rFonts w:ascii="Times New Roman" w:hAnsi="Times New Roman" w:cs="Times New Roman"/>
                <w:color w:val="000000"/>
                <w:sz w:val="18"/>
                <w:szCs w:val="18"/>
              </w:rPr>
              <w:t xml:space="preserve"> There is no evidence that such a warning was given to Plaintiff in relation to these tasks. This inconsistency provides evidence of pretext. </w:t>
            </w:r>
            <w:r>
              <w:rPr>
                <w:rFonts w:ascii="Times New Roman" w:hAnsi="Times New Roman" w:cs="Times New Roman"/>
                <w:i/>
                <w:iCs/>
                <w:color w:val="000000"/>
                <w:sz w:val="18"/>
                <w:szCs w:val="18"/>
              </w:rPr>
              <w:t xml:space="preserve">See </w:t>
            </w:r>
            <w:hyperlink r:id="rId50" w:history="1">
              <w:r>
                <w:rPr>
                  <w:rFonts w:ascii="Times New Roman" w:hAnsi="Times New Roman" w:cs="Times New Roman"/>
                  <w:i/>
                  <w:iCs/>
                  <w:color w:val="000000"/>
                  <w:sz w:val="18"/>
                  <w:szCs w:val="18"/>
                  <w:u w:val="single"/>
                </w:rPr>
                <w:t>Zann Kwan,</w:t>
              </w:r>
              <w:r>
                <w:rPr>
                  <w:rFonts w:ascii="Times New Roman" w:hAnsi="Times New Roman" w:cs="Times New Roman"/>
                  <w:color w:val="000000"/>
                  <w:sz w:val="18"/>
                  <w:szCs w:val="18"/>
                  <w:u w:val="single"/>
                </w:rPr>
                <w:t xml:space="preserve"> 737 F.3d at 846</w:t>
              </w:r>
            </w:hyperlink>
            <w:r>
              <w:rPr>
                <w:rFonts w:ascii="Times New Roman" w:hAnsi="Times New Roman" w:cs="Times New Roman"/>
                <w:color w:val="000000"/>
                <w:sz w:val="18"/>
                <w:szCs w:val="18"/>
              </w:rPr>
              <w: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4" w:name="co_pp_sp_999_11_1"/>
      <w:bookmarkEnd w:id="44"/>
      <w:r>
        <w:rPr>
          <w:rFonts w:ascii="Times New Roman" w:hAnsi="Times New Roman" w:cs="Times New Roman"/>
          <w:b/>
          <w:bCs/>
          <w:color w:val="000000"/>
          <w:sz w:val="20"/>
          <w:szCs w:val="20"/>
        </w:rPr>
        <w:t>*11</w:t>
      </w:r>
      <w:r>
        <w:rPr>
          <w:rFonts w:ascii="Times New Roman" w:hAnsi="Times New Roman" w:cs="Times New Roman"/>
          <w:color w:val="000000"/>
          <w:sz w:val="20"/>
          <w:szCs w:val="20"/>
        </w:rPr>
        <w:t xml:space="preserve"> Seventh, Defendants state that Plaintiff failed to remind Board members to pay their campaign pledge, which was part of Plaintiff’s development responsibilities.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155. Plaintiff states that she sent reminders to Board members who requested the</w:t>
      </w:r>
      <w:r>
        <w:rPr>
          <w:rFonts w:ascii="Times New Roman" w:hAnsi="Times New Roman" w:cs="Times New Roman"/>
          <w:color w:val="000000"/>
          <w:sz w:val="20"/>
          <w:szCs w:val="20"/>
        </w:rPr>
        <w:t xml:space="preserve">m, and that because Board members made their donations at different times, there was no regular schedule for sending reminders to all Board members.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274.</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Finally, on April 21, 2008, Backstrom contacted Yarbrough regarding inaccuracies in the</w:t>
      </w:r>
      <w:r>
        <w:rPr>
          <w:rFonts w:ascii="Times New Roman" w:hAnsi="Times New Roman" w:cs="Times New Roman"/>
          <w:color w:val="000000"/>
          <w:sz w:val="20"/>
          <w:szCs w:val="20"/>
        </w:rPr>
        <w:t xml:space="preserve"> donor database.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159. Plaintiff counters that a different employee, Luz Rivera (</w:t>
      </w:r>
      <w:r>
        <w:rPr>
          <w:rFonts w:ascii="Times New Roman" w:hAnsi="Times New Roman" w:cs="Times New Roman"/>
          <w:color w:val="000000"/>
          <w:sz w:val="20"/>
          <w:szCs w:val="20"/>
        </w:rPr>
        <w:t>“</w:t>
      </w:r>
      <w:r>
        <w:rPr>
          <w:rFonts w:ascii="Times New Roman" w:hAnsi="Times New Roman" w:cs="Times New Roman"/>
          <w:color w:val="000000"/>
          <w:sz w:val="20"/>
          <w:szCs w:val="20"/>
        </w:rPr>
        <w:t>Rivera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was responsible for maintaining the database.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282; </w:t>
      </w:r>
      <w:r>
        <w:rPr>
          <w:rFonts w:ascii="Times New Roman" w:hAnsi="Times New Roman" w:cs="Times New Roman"/>
          <w:i/>
          <w:iCs/>
          <w:color w:val="000000"/>
          <w:sz w:val="20"/>
          <w:szCs w:val="20"/>
        </w:rPr>
        <w:t>see also</w:t>
      </w:r>
      <w:r>
        <w:rPr>
          <w:rFonts w:ascii="Times New Roman" w:hAnsi="Times New Roman" w:cs="Times New Roman"/>
          <w:color w:val="000000"/>
          <w:sz w:val="20"/>
          <w:szCs w:val="20"/>
        </w:rPr>
        <w:t xml:space="preserve"> Dkt. No. 163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43. On May 6, 2008, Yarbrough learned that fundraising informati</w:t>
      </w:r>
      <w:r>
        <w:rPr>
          <w:rFonts w:ascii="Times New Roman" w:hAnsi="Times New Roman" w:cs="Times New Roman"/>
          <w:color w:val="000000"/>
          <w:sz w:val="20"/>
          <w:szCs w:val="20"/>
        </w:rPr>
        <w:t xml:space="preserve">on she had sent to a local hospital in February 2008 had not been received because the person to whom she sent it had left her position in November 2007.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161; Yarbrough Dec., Ex. N. Yarbrough sent Plaintiff an email reprimanding her and statin</w:t>
      </w:r>
      <w:r>
        <w:rPr>
          <w:rFonts w:ascii="Times New Roman" w:hAnsi="Times New Roman" w:cs="Times New Roman"/>
          <w:color w:val="000000"/>
          <w:sz w:val="20"/>
          <w:szCs w:val="20"/>
        </w:rPr>
        <w:t xml:space="preserve">g that </w:t>
      </w:r>
      <w:r>
        <w:rPr>
          <w:rFonts w:ascii="Times New Roman" w:hAnsi="Times New Roman" w:cs="Times New Roman"/>
          <w:color w:val="000000"/>
          <w:sz w:val="20"/>
          <w:szCs w:val="20"/>
        </w:rPr>
        <w:t>“</w:t>
      </w:r>
      <w:r>
        <w:rPr>
          <w:rFonts w:ascii="Times New Roman" w:hAnsi="Times New Roman" w:cs="Times New Roman"/>
          <w:color w:val="000000"/>
          <w:sz w:val="20"/>
          <w:szCs w:val="20"/>
        </w:rPr>
        <w:t>it is your job to make sure all contact information provided is correct.</w:t>
      </w:r>
      <w:r>
        <w:rPr>
          <w:rFonts w:ascii="Times New Roman" w:hAnsi="Times New Roman" w:cs="Times New Roman"/>
          <w:color w:val="000000"/>
          <w:sz w:val="20"/>
          <w:szCs w:val="20"/>
        </w:rPr>
        <w:t>”</w:t>
      </w:r>
      <w:r>
        <w:rPr>
          <w:rFonts w:ascii="Times New Roman" w:hAnsi="Times New Roman" w:cs="Times New Roman"/>
          <w:color w:val="000000"/>
          <w:sz w:val="20"/>
          <w:szCs w:val="20"/>
        </w:rPr>
        <w:t>Yarbrough Dec., Ex. N. Plaintiff states that there is no way she, or anyone else, could have known that a single support staff employee at a large hospital had left her job, a</w:t>
      </w:r>
      <w:r>
        <w:rPr>
          <w:rFonts w:ascii="Times New Roman" w:hAnsi="Times New Roman" w:cs="Times New Roman"/>
          <w:color w:val="000000"/>
          <w:sz w:val="20"/>
          <w:szCs w:val="20"/>
        </w:rPr>
        <w:t xml:space="preserve">nd contends that ordinarily Yarbrough would simply have informed Rivera of the updated contact information.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286.</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5" w:name="co_anchor_I87d82e374a2e11e498db8b09b4f04"/>
      <w:bookmarkEnd w:id="45"/>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iv. Disloyal Conduct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Defendants also state that</w:t>
      </w:r>
      <w:r>
        <w:rPr>
          <w:rFonts w:ascii="Times New Roman" w:hAnsi="Times New Roman" w:cs="Times New Roman"/>
          <w:color w:val="000000"/>
          <w:sz w:val="20"/>
          <w:szCs w:val="20"/>
        </w:rPr>
        <w:t xml:space="preserve"> Plaintiff was </w:t>
      </w:r>
      <w:r>
        <w:rPr>
          <w:rFonts w:ascii="Times New Roman" w:hAnsi="Times New Roman" w:cs="Times New Roman"/>
          <w:color w:val="000000"/>
          <w:sz w:val="20"/>
          <w:szCs w:val="20"/>
        </w:rPr>
        <w:t>“</w:t>
      </w:r>
      <w:r>
        <w:rPr>
          <w:rFonts w:ascii="Times New Roman" w:hAnsi="Times New Roman" w:cs="Times New Roman"/>
          <w:color w:val="000000"/>
          <w:sz w:val="20"/>
          <w:szCs w:val="20"/>
        </w:rPr>
        <w:t>working against the interests of the Chapter.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162. Specifically, Yarbrough was told that Plaintiff was meeting with disgruntled volunteers who were trying to get Yarbrough fired and change the makeup of the Board.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164. Ad</w:t>
      </w:r>
      <w:r>
        <w:rPr>
          <w:rFonts w:ascii="Times New Roman" w:hAnsi="Times New Roman" w:cs="Times New Roman"/>
          <w:color w:val="000000"/>
          <w:sz w:val="20"/>
          <w:szCs w:val="20"/>
        </w:rPr>
        <w:t xml:space="preserve">ditionally, Plaintiff met with senior staff employees who came to her to discuss meetings they had with Yarbrough regarding their positions.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166. Defendants assert that, as HR Director, Plaintiff should have informed Yarbrough and the Board about </w:t>
      </w:r>
      <w:r>
        <w:rPr>
          <w:rFonts w:ascii="Times New Roman" w:hAnsi="Times New Roman" w:cs="Times New Roman"/>
          <w:color w:val="000000"/>
          <w:sz w:val="20"/>
          <w:szCs w:val="20"/>
        </w:rPr>
        <w:t>“</w:t>
      </w:r>
      <w:r>
        <w:rPr>
          <w:rFonts w:ascii="Times New Roman" w:hAnsi="Times New Roman" w:cs="Times New Roman"/>
          <w:color w:val="000000"/>
          <w:sz w:val="20"/>
          <w:szCs w:val="20"/>
        </w:rPr>
        <w:t>an</w:t>
      </w:r>
      <w:r>
        <w:rPr>
          <w:rFonts w:ascii="Times New Roman" w:hAnsi="Times New Roman" w:cs="Times New Roman"/>
          <w:color w:val="000000"/>
          <w:sz w:val="20"/>
          <w:szCs w:val="20"/>
        </w:rPr>
        <w:t>y discussions with the Chapter staff,</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but failed to do so.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167</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68. Relatedly, Defendants state that, during the April 11, 2008 meeting between Plaintiff, Yarbrough, and Darby, Plaintiff stated that the Chapter could expect picketing or lawsuits in </w:t>
      </w:r>
      <w:r>
        <w:rPr>
          <w:rFonts w:ascii="Times New Roman" w:hAnsi="Times New Roman" w:cs="Times New Roman"/>
          <w:color w:val="000000"/>
          <w:sz w:val="20"/>
          <w:szCs w:val="20"/>
        </w:rPr>
        <w:t>the event of additional senior staff terminations.</w:t>
      </w:r>
      <w:bookmarkStart w:id="46" w:name="co_footnoteReference_B00772034413066_ID0"/>
      <w:bookmarkEnd w:id="4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"#co_footnote_B00772034413066_1" </w:instrText>
      </w:r>
      <w:r w:rsidR="00B35E07">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7</w:t>
      </w:r>
      <w:r>
        <w:rPr>
          <w:rFonts w:ascii="Times New Roman" w:hAnsi="Times New Roman" w:cs="Times New Roman"/>
          <w:color w:val="000000"/>
          <w:sz w:val="16"/>
          <w:szCs w:val="16"/>
        </w:rPr>
        <w:fldChar w:fldCharType="end"/>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156. Yarbrough considered these remarks </w:t>
      </w:r>
      <w:r>
        <w:rPr>
          <w:rFonts w:ascii="Times New Roman" w:hAnsi="Times New Roman" w:cs="Times New Roman"/>
          <w:color w:val="000000"/>
          <w:sz w:val="20"/>
          <w:szCs w:val="20"/>
        </w:rPr>
        <w:t>“</w:t>
      </w:r>
      <w:r>
        <w:rPr>
          <w:rFonts w:ascii="Times New Roman" w:hAnsi="Times New Roman" w:cs="Times New Roman"/>
          <w:color w:val="000000"/>
          <w:sz w:val="20"/>
          <w:szCs w:val="20"/>
        </w:rPr>
        <w:t>threatening.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Yarbrough Dec.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w:t>
      </w:r>
      <w:r>
        <w:rPr>
          <w:rFonts w:ascii="Times New Roman" w:hAnsi="Times New Roman" w:cs="Times New Roman"/>
          <w:color w:val="000000"/>
          <w:sz w:val="20"/>
          <w:szCs w:val="20"/>
        </w:rPr>
        <w:t>8.</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47" w:name="co_footnote_B00772034413066_1"/>
          <w:bookmarkEnd w:id="47"/>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"#co_footnoteReference_B00772034413066_ID0" </w:instrText>
            </w:r>
            <w:r w:rsidR="00B35E07">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7</w:t>
            </w:r>
            <w:r>
              <w:rPr>
                <w:rFonts w:ascii="Times New Roman" w:hAnsi="Times New Roman" w:cs="Times New Roman"/>
                <w:color w:val="000000"/>
                <w:sz w:val="20"/>
                <w:szCs w:val="20"/>
              </w:rPr>
              <w:fldChar w:fldCharType="end"/>
            </w:r>
          </w:p>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At least one staff member had been terminated by Yarbrough by April 2008. </w:t>
            </w:r>
            <w:r>
              <w:rPr>
                <w:rFonts w:ascii="Times New Roman" w:hAnsi="Times New Roman" w:cs="Times New Roman"/>
                <w:i/>
                <w:iCs/>
                <w:color w:val="000000"/>
                <w:sz w:val="18"/>
                <w:szCs w:val="18"/>
              </w:rPr>
              <w:t>See</w:t>
            </w:r>
            <w:r>
              <w:rPr>
                <w:rFonts w:ascii="Times New Roman" w:hAnsi="Times New Roman" w:cs="Times New Roman"/>
                <w:color w:val="000000"/>
                <w:sz w:val="18"/>
                <w:szCs w:val="18"/>
              </w:rPr>
              <w:t xml:space="preserve"> Dkt. No. 163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27.</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 states that she met with disgruntled volunteers and paid staff in her capacity as HR Director, but did not work to create any </w:t>
      </w:r>
      <w:r>
        <w:rPr>
          <w:rFonts w:ascii="Times New Roman" w:hAnsi="Times New Roman" w:cs="Times New Roman"/>
          <w:color w:val="000000"/>
          <w:sz w:val="20"/>
          <w:szCs w:val="20"/>
        </w:rPr>
        <w:t>“</w:t>
      </w:r>
      <w:r>
        <w:rPr>
          <w:rFonts w:ascii="Times New Roman" w:hAnsi="Times New Roman" w:cs="Times New Roman"/>
          <w:color w:val="000000"/>
          <w:sz w:val="20"/>
          <w:szCs w:val="20"/>
        </w:rPr>
        <w:t>additional disruption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the Chapter. Pl.’s Aff.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294. She further states that paid staff came to her as HR Director</w:t>
      </w:r>
      <w:r>
        <w:rPr>
          <w:rFonts w:ascii="Times New Roman" w:hAnsi="Times New Roman" w:cs="Times New Roman"/>
          <w:color w:val="000000"/>
          <w:sz w:val="20"/>
          <w:szCs w:val="20"/>
        </w:rPr>
        <w:t xml:space="preserve">, because they were </w:t>
      </w:r>
      <w:r>
        <w:rPr>
          <w:rFonts w:ascii="Times New Roman" w:hAnsi="Times New Roman" w:cs="Times New Roman"/>
          <w:color w:val="000000"/>
          <w:sz w:val="20"/>
          <w:szCs w:val="20"/>
        </w:rPr>
        <w:t>“</w:t>
      </w:r>
      <w:r>
        <w:rPr>
          <w:rFonts w:ascii="Times New Roman" w:hAnsi="Times New Roman" w:cs="Times New Roman"/>
          <w:color w:val="000000"/>
          <w:sz w:val="20"/>
          <w:szCs w:val="20"/>
        </w:rPr>
        <w:t>fearful of retaliation and discrimination by Yarbrough.</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298. Plaintiff could not report these complaints to Gordineer, Yarbrough’s supervisor, because Gordineer was involved in Yarbrough’s allegedly illegal activities.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Accord</w:t>
      </w:r>
      <w:r>
        <w:rPr>
          <w:rFonts w:ascii="Times New Roman" w:hAnsi="Times New Roman" w:cs="Times New Roman"/>
          <w:color w:val="000000"/>
          <w:sz w:val="20"/>
          <w:szCs w:val="20"/>
        </w:rPr>
        <w:t xml:space="preserve">ingly, Plaintiff states that she directed the </w:t>
      </w:r>
      <w:r>
        <w:rPr>
          <w:rFonts w:ascii="Times New Roman" w:hAnsi="Times New Roman" w:cs="Times New Roman"/>
          <w:color w:val="000000"/>
          <w:sz w:val="20"/>
          <w:szCs w:val="20"/>
        </w:rPr>
        <w:lastRenderedPageBreak/>
        <w:t xml:space="preserve">employees and volunteers to contact the CCL hotline.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As to the meeting with Yarbrough and Darby, Plaintiff states that, at one point, while Yarbrough was out of the room, Darby told Plaintiff that Yarbrough</w:t>
      </w:r>
      <w:r>
        <w:rPr>
          <w:rFonts w:ascii="Times New Roman" w:hAnsi="Times New Roman" w:cs="Times New Roman"/>
          <w:color w:val="000000"/>
          <w:sz w:val="20"/>
          <w:szCs w:val="20"/>
        </w:rPr>
        <w:t xml:space="preserve"> was getting tired of the senior staff team because they were not </w:t>
      </w:r>
      <w:r>
        <w:rPr>
          <w:rFonts w:ascii="Times New Roman" w:hAnsi="Times New Roman" w:cs="Times New Roman"/>
          <w:color w:val="000000"/>
          <w:sz w:val="20"/>
          <w:szCs w:val="20"/>
        </w:rPr>
        <w:t>“</w:t>
      </w:r>
      <w:r>
        <w:rPr>
          <w:rFonts w:ascii="Times New Roman" w:hAnsi="Times New Roman" w:cs="Times New Roman"/>
          <w:color w:val="000000"/>
          <w:sz w:val="20"/>
          <w:szCs w:val="20"/>
        </w:rPr>
        <w:t>working with her,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Yarbrough could fire all staff members </w:t>
      </w:r>
      <w:r>
        <w:rPr>
          <w:rFonts w:ascii="Times New Roman" w:hAnsi="Times New Roman" w:cs="Times New Roman"/>
          <w:color w:val="000000"/>
          <w:sz w:val="20"/>
          <w:szCs w:val="20"/>
        </w:rPr>
        <w:t>“</w:t>
      </w:r>
      <w:r>
        <w:rPr>
          <w:rFonts w:ascii="Times New Roman" w:hAnsi="Times New Roman" w:cs="Times New Roman"/>
          <w:color w:val="000000"/>
          <w:sz w:val="20"/>
          <w:szCs w:val="20"/>
        </w:rPr>
        <w:t>with or without cause.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276. Darby then stated that </w:t>
      </w:r>
      <w:r>
        <w:rPr>
          <w:rFonts w:ascii="Times New Roman" w:hAnsi="Times New Roman" w:cs="Times New Roman"/>
          <w:color w:val="000000"/>
          <w:sz w:val="20"/>
          <w:szCs w:val="20"/>
        </w:rPr>
        <w:t>“</w:t>
      </w:r>
      <w:r>
        <w:rPr>
          <w:rFonts w:ascii="Times New Roman" w:hAnsi="Times New Roman" w:cs="Times New Roman"/>
          <w:color w:val="000000"/>
          <w:sz w:val="20"/>
          <w:szCs w:val="20"/>
        </w:rPr>
        <w:t>even high achievers could be terminated if they were not good team players.</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Plaintiff told Darby that further terminations of senior staff would risk additional lawsuits.</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By that time, Michael Raffe (</w:t>
      </w:r>
      <w:r>
        <w:rPr>
          <w:rFonts w:ascii="Times New Roman" w:hAnsi="Times New Roman" w:cs="Times New Roman"/>
          <w:color w:val="000000"/>
          <w:sz w:val="20"/>
          <w:szCs w:val="20"/>
        </w:rPr>
        <w:t>“</w:t>
      </w:r>
      <w:r>
        <w:rPr>
          <w:rFonts w:ascii="Times New Roman" w:hAnsi="Times New Roman" w:cs="Times New Roman"/>
          <w:color w:val="000000"/>
          <w:sz w:val="20"/>
          <w:szCs w:val="20"/>
        </w:rPr>
        <w:t>Raffe</w:t>
      </w:r>
      <w:r>
        <w:rPr>
          <w:rFonts w:ascii="Times New Roman" w:hAnsi="Times New Roman" w:cs="Times New Roman"/>
          <w:color w:val="000000"/>
          <w:sz w:val="20"/>
          <w:szCs w:val="20"/>
        </w:rPr>
        <w:t>”</w:t>
      </w:r>
      <w:r>
        <w:rPr>
          <w:rFonts w:ascii="Times New Roman" w:hAnsi="Times New Roman" w:cs="Times New Roman"/>
          <w:color w:val="000000"/>
          <w:sz w:val="20"/>
          <w:szCs w:val="20"/>
        </w:rPr>
        <w:t>), a long-time Chapter employee terminated</w:t>
      </w:r>
      <w:r>
        <w:rPr>
          <w:rFonts w:ascii="Times New Roman" w:hAnsi="Times New Roman" w:cs="Times New Roman"/>
          <w:color w:val="000000"/>
          <w:sz w:val="20"/>
          <w:szCs w:val="20"/>
        </w:rPr>
        <w:t xml:space="preserve"> by Yarbrough, had filed an age discrimination lawsuit.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278.</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8" w:name="co_pp_sp_999_12_1"/>
      <w:bookmarkEnd w:id="48"/>
      <w:r>
        <w:rPr>
          <w:rFonts w:ascii="Times New Roman" w:hAnsi="Times New Roman" w:cs="Times New Roman"/>
          <w:b/>
          <w:bCs/>
          <w:color w:val="000000"/>
          <w:sz w:val="20"/>
          <w:szCs w:val="20"/>
        </w:rPr>
        <w:t>*12</w:t>
      </w:r>
      <w:r>
        <w:rPr>
          <w:rFonts w:ascii="Times New Roman" w:hAnsi="Times New Roman" w:cs="Times New Roman"/>
          <w:color w:val="000000"/>
          <w:sz w:val="20"/>
          <w:szCs w:val="20"/>
        </w:rPr>
        <w:t xml:space="preserve"> Defendants’ proffer regarding Plaintiff’s allegedly disloyal conduct is problematic. To the extent Defendants are arguing that Plaintiff was demoted </w:t>
      </w:r>
      <w:r>
        <w:rPr>
          <w:rFonts w:ascii="Times New Roman" w:hAnsi="Times New Roman" w:cs="Times New Roman"/>
          <w:color w:val="000000"/>
          <w:sz w:val="20"/>
          <w:szCs w:val="20"/>
        </w:rPr>
        <w:t xml:space="preserve">because she joined in opposing allegedly discriminatory practices by Yarbrough and the Chapter, that explanation is not legitimate and nonretaliatory; it is evidence of impermissible retaliation against Plaintiff for engaging in protected activity. </w:t>
      </w:r>
      <w:r>
        <w:rPr>
          <w:rFonts w:ascii="Times New Roman" w:hAnsi="Times New Roman" w:cs="Times New Roman"/>
          <w:i/>
          <w:iCs/>
          <w:color w:val="000000"/>
          <w:sz w:val="20"/>
          <w:szCs w:val="20"/>
        </w:rPr>
        <w:t xml:space="preserve">See </w:t>
      </w:r>
      <w:hyperlink r:id="rId51" w:history="1">
        <w:r>
          <w:rPr>
            <w:rFonts w:ascii="Times New Roman" w:hAnsi="Times New Roman" w:cs="Times New Roman"/>
            <w:i/>
            <w:iCs/>
            <w:color w:val="000000"/>
            <w:sz w:val="20"/>
            <w:szCs w:val="20"/>
            <w:u w:val="single"/>
          </w:rPr>
          <w:t>Dangler v</w:t>
        </w:r>
        <w:r>
          <w:rPr>
            <w:rFonts w:ascii="Times New Roman" w:hAnsi="Times New Roman" w:cs="Times New Roman"/>
            <w:i/>
            <w:iCs/>
            <w:color w:val="000000"/>
            <w:sz w:val="20"/>
            <w:szCs w:val="20"/>
            <w:u w:val="single"/>
          </w:rPr>
          <w:t>. N.Y.C. Off Track Betting Corp.,</w:t>
        </w:r>
        <w:r>
          <w:rPr>
            <w:rFonts w:ascii="Times New Roman" w:hAnsi="Times New Roman" w:cs="Times New Roman"/>
            <w:color w:val="000000"/>
            <w:sz w:val="20"/>
            <w:szCs w:val="20"/>
            <w:u w:val="single"/>
          </w:rPr>
          <w:t xml:space="preserve"> 193 F.3d 130, 142 (2d Cir.1999)</w:t>
        </w:r>
      </w:hyperlink>
      <w:r>
        <w:rPr>
          <w:rFonts w:ascii="Times New Roman" w:hAnsi="Times New Roman" w:cs="Times New Roman"/>
          <w:color w:val="000000"/>
          <w:sz w:val="20"/>
          <w:szCs w:val="20"/>
        </w:rPr>
        <w:t xml:space="preserve"> (denying motion to dismiss first amendment retaliation claim where supervisor threatened to fire employee because he was not a </w:t>
      </w:r>
      <w:r>
        <w:rPr>
          <w:rFonts w:ascii="Times New Roman" w:hAnsi="Times New Roman" w:cs="Times New Roman"/>
          <w:color w:val="000000"/>
          <w:sz w:val="20"/>
          <w:szCs w:val="20"/>
        </w:rPr>
        <w:t>“</w:t>
      </w:r>
      <w:r>
        <w:rPr>
          <w:rFonts w:ascii="Times New Roman" w:hAnsi="Times New Roman" w:cs="Times New Roman"/>
          <w:color w:val="000000"/>
          <w:sz w:val="20"/>
          <w:szCs w:val="20"/>
        </w:rPr>
        <w:t>team player</w:t>
      </w:r>
      <w:r>
        <w:rPr>
          <w:rFonts w:ascii="Times New Roman" w:hAnsi="Times New Roman" w:cs="Times New Roman"/>
          <w:color w:val="000000"/>
          <w:sz w:val="20"/>
          <w:szCs w:val="20"/>
        </w:rPr>
        <w:t>”</w:t>
      </w:r>
      <w:r>
        <w:rPr>
          <w:rFonts w:ascii="Times New Roman" w:hAnsi="Times New Roman" w:cs="Times New Roman"/>
          <w:color w:val="000000"/>
          <w:sz w:val="20"/>
          <w:szCs w:val="20"/>
        </w:rPr>
        <w:t>). Although Plaintiff has not argued this point</w:t>
      </w:r>
      <w:r>
        <w:rPr>
          <w:rFonts w:ascii="Times New Roman" w:hAnsi="Times New Roman" w:cs="Times New Roman"/>
          <w:color w:val="000000"/>
          <w:sz w:val="20"/>
          <w:szCs w:val="20"/>
        </w:rPr>
        <w:t xml:space="preserve">, her participation in the volunteer meetings, consultations with employees regarding their grievances with Yarbrough, and statements to Darby all might constitute protected activity. </w:t>
      </w:r>
      <w:r>
        <w:rPr>
          <w:rFonts w:ascii="Times New Roman" w:hAnsi="Times New Roman" w:cs="Times New Roman"/>
          <w:i/>
          <w:iCs/>
          <w:color w:val="000000"/>
          <w:sz w:val="20"/>
          <w:szCs w:val="20"/>
        </w:rPr>
        <w:t xml:space="preserve">See, e.g.,. </w:t>
      </w:r>
      <w:hyperlink r:id="rId52" w:history="1">
        <w:r>
          <w:rPr>
            <w:rFonts w:ascii="Times New Roman" w:hAnsi="Times New Roman" w:cs="Times New Roman"/>
            <w:i/>
            <w:iCs/>
            <w:color w:val="000000"/>
            <w:sz w:val="20"/>
            <w:szCs w:val="20"/>
            <w:u w:val="single"/>
          </w:rPr>
          <w:t>Sumner v. U.S. Postal Serv.,</w:t>
        </w:r>
        <w:r>
          <w:rPr>
            <w:rFonts w:ascii="Times New Roman" w:hAnsi="Times New Roman" w:cs="Times New Roman"/>
            <w:color w:val="000000"/>
            <w:sz w:val="20"/>
            <w:szCs w:val="20"/>
            <w:u w:val="single"/>
          </w:rPr>
          <w:t xml:space="preserve"> 899 F.2d 203, 209 (2d Cir.1990)</w:t>
        </w:r>
      </w:hyperlink>
      <w:r>
        <w:rPr>
          <w:rFonts w:ascii="Times New Roman" w:hAnsi="Times New Roman" w:cs="Times New Roman"/>
          <w:color w:val="000000"/>
          <w:sz w:val="20"/>
          <w:szCs w:val="20"/>
        </w:rPr>
        <w:t xml:space="preserve"> (s</w:t>
      </w:r>
      <w:r>
        <w:rPr>
          <w:rFonts w:ascii="Times New Roman" w:hAnsi="Times New Roman" w:cs="Times New Roman"/>
          <w:color w:val="000000"/>
          <w:sz w:val="20"/>
          <w:szCs w:val="20"/>
        </w:rPr>
        <w:t xml:space="preserve">tating that protected activities encompass </w:t>
      </w:r>
      <w:r>
        <w:rPr>
          <w:rFonts w:ascii="Times New Roman" w:hAnsi="Times New Roman" w:cs="Times New Roman"/>
          <w:color w:val="000000"/>
          <w:sz w:val="20"/>
          <w:szCs w:val="20"/>
        </w:rPr>
        <w:t>“</w:t>
      </w:r>
      <w:r>
        <w:rPr>
          <w:rFonts w:ascii="Times New Roman" w:hAnsi="Times New Roman" w:cs="Times New Roman"/>
          <w:color w:val="000000"/>
          <w:sz w:val="20"/>
          <w:szCs w:val="20"/>
        </w:rPr>
        <w:t>making complaints to management, writing critical letters to customers, protesting against discrimination by industry or by society in general, and expressing support of co-workers who have filed formal charges</w:t>
      </w: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3" w:history="1">
        <w:r>
          <w:rPr>
            <w:rFonts w:ascii="Times New Roman" w:hAnsi="Times New Roman" w:cs="Times New Roman"/>
            <w:i/>
            <w:iCs/>
            <w:color w:val="000000"/>
            <w:sz w:val="20"/>
            <w:szCs w:val="20"/>
            <w:u w:val="single"/>
          </w:rPr>
          <w:t>Hell</w:t>
        </w:r>
        <w:r>
          <w:rPr>
            <w:rFonts w:ascii="Times New Roman" w:hAnsi="Times New Roman" w:cs="Times New Roman"/>
            <w:i/>
            <w:iCs/>
            <w:color w:val="000000"/>
            <w:sz w:val="20"/>
            <w:szCs w:val="20"/>
            <w:u w:val="single"/>
          </w:rPr>
          <w:t>er v. Champion Int’l Corp.,</w:t>
        </w:r>
        <w:r>
          <w:rPr>
            <w:rFonts w:ascii="Times New Roman" w:hAnsi="Times New Roman" w:cs="Times New Roman"/>
            <w:color w:val="000000"/>
            <w:sz w:val="20"/>
            <w:szCs w:val="20"/>
            <w:u w:val="single"/>
          </w:rPr>
          <w:t xml:space="preserve"> 891 F.2d 432, 436 (2d Cir.1989)</w:t>
        </w:r>
      </w:hyperlink>
      <w:r>
        <w:rPr>
          <w:rFonts w:ascii="Times New Roman" w:hAnsi="Times New Roman" w:cs="Times New Roman"/>
          <w:color w:val="000000"/>
          <w:sz w:val="20"/>
          <w:szCs w:val="20"/>
        </w:rPr>
        <w:t xml:space="preserve"> (noting that antiretaliation provisions in employment discrimination statutes protect various </w:t>
      </w:r>
      <w:r>
        <w:rPr>
          <w:rFonts w:ascii="Times New Roman" w:hAnsi="Times New Roman" w:cs="Times New Roman"/>
          <w:color w:val="000000"/>
          <w:sz w:val="20"/>
          <w:szCs w:val="20"/>
        </w:rPr>
        <w:t>“</w:t>
      </w:r>
      <w:r>
        <w:rPr>
          <w:rFonts w:ascii="Times New Roman" w:hAnsi="Times New Roman" w:cs="Times New Roman"/>
          <w:color w:val="000000"/>
          <w:sz w:val="20"/>
          <w:szCs w:val="20"/>
        </w:rPr>
        <w:t>disloyal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acts by employees); </w:t>
      </w:r>
      <w:hyperlink r:id="rId54" w:history="1">
        <w:r>
          <w:rPr>
            <w:rFonts w:ascii="Times New Roman" w:hAnsi="Times New Roman" w:cs="Times New Roman"/>
            <w:i/>
            <w:iCs/>
            <w:color w:val="000000"/>
            <w:sz w:val="20"/>
            <w:szCs w:val="20"/>
            <w:u w:val="single"/>
          </w:rPr>
          <w:t>Payne v. McLemore’s Wholesale &amp; Retail Stores,</w:t>
        </w:r>
        <w:r>
          <w:rPr>
            <w:rFonts w:ascii="Times New Roman" w:hAnsi="Times New Roman" w:cs="Times New Roman"/>
            <w:color w:val="000000"/>
            <w:sz w:val="20"/>
            <w:szCs w:val="20"/>
            <w:u w:val="single"/>
          </w:rPr>
          <w:t xml:space="preserve"> 654 F.2d 1130, 1136–37 (5</w:t>
        </w:r>
        <w:r>
          <w:rPr>
            <w:rFonts w:ascii="Times New Roman" w:hAnsi="Times New Roman" w:cs="Times New Roman"/>
            <w:color w:val="000000"/>
            <w:sz w:val="20"/>
            <w:szCs w:val="20"/>
            <w:u w:val="single"/>
          </w:rPr>
          <w:t>th Cir. Unit A 1981)</w:t>
        </w:r>
      </w:hyperlink>
      <w:r>
        <w:rPr>
          <w:rFonts w:ascii="Times New Roman" w:hAnsi="Times New Roman" w:cs="Times New Roman"/>
          <w:color w:val="000000"/>
          <w:sz w:val="20"/>
          <w:szCs w:val="20"/>
        </w:rPr>
        <w:t xml:space="preserve"> (finding that Title VII antiretaliation provision protects picketing); </w:t>
      </w:r>
      <w:hyperlink r:id="rId55" w:history="1">
        <w:r>
          <w:rPr>
            <w:rFonts w:ascii="Times New Roman" w:hAnsi="Times New Roman" w:cs="Times New Roman"/>
            <w:i/>
            <w:iCs/>
            <w:color w:val="000000"/>
            <w:sz w:val="20"/>
            <w:szCs w:val="20"/>
            <w:u w:val="single"/>
          </w:rPr>
          <w:t>Rusnak v. Hous. Auth. of City of Bridgeport,</w:t>
        </w:r>
        <w:r>
          <w:rPr>
            <w:rFonts w:ascii="Times New Roman" w:hAnsi="Times New Roman" w:cs="Times New Roman"/>
            <w:color w:val="000000"/>
            <w:sz w:val="20"/>
            <w:szCs w:val="20"/>
            <w:u w:val="single"/>
          </w:rPr>
          <w:t xml:space="preserve"> 963 F.Supp. 161, 170 (D.Conn.1997)</w:t>
        </w:r>
      </w:hyperlink>
      <w:r>
        <w:rPr>
          <w:rFonts w:ascii="Times New Roman" w:hAnsi="Times New Roman" w:cs="Times New Roman"/>
          <w:color w:val="000000"/>
          <w:sz w:val="20"/>
          <w:szCs w:val="20"/>
        </w:rPr>
        <w:t xml:space="preserve"> (emphasizing </w:t>
      </w:r>
      <w:r>
        <w:rPr>
          <w:rFonts w:ascii="Times New Roman" w:hAnsi="Times New Roman" w:cs="Times New Roman"/>
          <w:color w:val="000000"/>
          <w:sz w:val="20"/>
          <w:szCs w:val="20"/>
        </w:rPr>
        <w:t>“</w:t>
      </w:r>
      <w:r>
        <w:rPr>
          <w:rFonts w:ascii="Times New Roman" w:hAnsi="Times New Roman" w:cs="Times New Roman"/>
          <w:color w:val="000000"/>
          <w:sz w:val="20"/>
          <w:szCs w:val="20"/>
        </w:rPr>
        <w:t>the need to ensure that employees can assist others in utilizing infor</w:t>
      </w:r>
      <w:r>
        <w:rPr>
          <w:rFonts w:ascii="Times New Roman" w:hAnsi="Times New Roman" w:cs="Times New Roman"/>
          <w:color w:val="000000"/>
          <w:sz w:val="20"/>
          <w:szCs w:val="20"/>
        </w:rPr>
        <w:t>mal grievance procedures without the threat of unchecked retaliation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Court nevertheless notes that, regardless of whether these acts constitute protected activity, Yarbrough and Darby’s hostility provides evidence of retaliatory animus. </w:t>
      </w:r>
      <w:r>
        <w:rPr>
          <w:rFonts w:ascii="Times New Roman" w:hAnsi="Times New Roman" w:cs="Times New Roman"/>
          <w:i/>
          <w:iCs/>
          <w:color w:val="000000"/>
          <w:sz w:val="20"/>
          <w:szCs w:val="20"/>
        </w:rPr>
        <w:t xml:space="preserve">Cf. </w:t>
      </w:r>
      <w:hyperlink r:id="rId56" w:history="1">
        <w:r>
          <w:rPr>
            <w:rFonts w:ascii="Times New Roman" w:hAnsi="Times New Roman" w:cs="Times New Roman"/>
            <w:i/>
            <w:iCs/>
            <w:color w:val="000000"/>
            <w:sz w:val="20"/>
            <w:szCs w:val="20"/>
            <w:u w:val="single"/>
          </w:rPr>
          <w:t>Nat’l R.R. Pas</w:t>
        </w:r>
        <w:r>
          <w:rPr>
            <w:rFonts w:ascii="Times New Roman" w:hAnsi="Times New Roman" w:cs="Times New Roman"/>
            <w:i/>
            <w:iCs/>
            <w:color w:val="000000"/>
            <w:sz w:val="20"/>
            <w:szCs w:val="20"/>
            <w:u w:val="single"/>
          </w:rPr>
          <w:t>senger Corp. v. Morgan,</w:t>
        </w:r>
        <w:r>
          <w:rPr>
            <w:rFonts w:ascii="Times New Roman" w:hAnsi="Times New Roman" w:cs="Times New Roman"/>
            <w:color w:val="000000"/>
            <w:sz w:val="20"/>
            <w:szCs w:val="20"/>
            <w:u w:val="single"/>
          </w:rPr>
          <w:t xml:space="preserve"> 536 U.S. 101, 113 (2002)</w:t>
        </w:r>
      </w:hyperlink>
      <w:r>
        <w:rPr>
          <w:rFonts w:ascii="Times New Roman" w:hAnsi="Times New Roman" w:cs="Times New Roman"/>
          <w:color w:val="000000"/>
          <w:sz w:val="20"/>
          <w:szCs w:val="20"/>
        </w:rPr>
        <w:t xml:space="preserve"> (noting that even non-actionable acts of discrimination may serve as background evidence of discrimination).</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Defendants appear to believe that because Plaintiff’s position included human resources respo</w:t>
      </w:r>
      <w:r>
        <w:rPr>
          <w:rFonts w:ascii="Times New Roman" w:hAnsi="Times New Roman" w:cs="Times New Roman"/>
          <w:color w:val="000000"/>
          <w:sz w:val="20"/>
          <w:szCs w:val="20"/>
        </w:rPr>
        <w:t xml:space="preserve">nsibilities, Plaintiff could be disciplined for any HR-related conduct of which Yarbrough did not approve.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168, 231. This implied argument is dubious. The NYSHRL expressly prohibits an employer from taking adverse action against a </w:t>
      </w:r>
      <w:r>
        <w:rPr>
          <w:rFonts w:ascii="Times New Roman" w:hAnsi="Times New Roman" w:cs="Times New Roman"/>
          <w:color w:val="000000"/>
          <w:sz w:val="20"/>
          <w:szCs w:val="20"/>
        </w:rPr>
        <w:t xml:space="preserve">person because she has opposed </w:t>
      </w:r>
      <w:r>
        <w:rPr>
          <w:rFonts w:ascii="Times New Roman" w:hAnsi="Times New Roman" w:cs="Times New Roman"/>
          <w:i/>
          <w:iCs/>
          <w:color w:val="000000"/>
          <w:sz w:val="20"/>
          <w:szCs w:val="20"/>
        </w:rPr>
        <w:t>any</w:t>
      </w:r>
      <w:r>
        <w:rPr>
          <w:rFonts w:ascii="Times New Roman" w:hAnsi="Times New Roman" w:cs="Times New Roman"/>
          <w:color w:val="000000"/>
          <w:sz w:val="20"/>
          <w:szCs w:val="20"/>
        </w:rPr>
        <w:t xml:space="preserve"> unlawful discriminatory practice. </w:t>
      </w:r>
      <w:hyperlink r:id="rId57" w:history="1">
        <w:r>
          <w:rPr>
            <w:rFonts w:ascii="Times New Roman" w:hAnsi="Times New Roman" w:cs="Times New Roman"/>
            <w:color w:val="000000"/>
            <w:sz w:val="20"/>
            <w:szCs w:val="20"/>
            <w:u w:val="single"/>
          </w:rPr>
          <w:t>N.Y. EXEC. LAW § 296(1)(e)</w:t>
        </w:r>
      </w:hyperlink>
      <w:r>
        <w:rPr>
          <w:rFonts w:ascii="Times New Roman" w:hAnsi="Times New Roman" w:cs="Times New Roman"/>
          <w:color w:val="000000"/>
          <w:sz w:val="20"/>
          <w:szCs w:val="20"/>
        </w:rPr>
        <w:t>. Accordingly, when an employee complains about or otherwise opposes conduct that she reasonably believes constitutes forbidden discrimination or</w:t>
      </w:r>
      <w:r>
        <w:rPr>
          <w:rFonts w:ascii="Times New Roman" w:hAnsi="Times New Roman" w:cs="Times New Roman"/>
          <w:color w:val="000000"/>
          <w:sz w:val="20"/>
          <w:szCs w:val="20"/>
        </w:rPr>
        <w:t xml:space="preserve"> retaliation, that activity is statutorily protected. </w:t>
      </w:r>
      <w:r>
        <w:rPr>
          <w:rFonts w:ascii="Times New Roman" w:hAnsi="Times New Roman" w:cs="Times New Roman"/>
          <w:i/>
          <w:iCs/>
          <w:color w:val="000000"/>
          <w:sz w:val="20"/>
          <w:szCs w:val="20"/>
        </w:rPr>
        <w:t xml:space="preserve">See </w:t>
      </w:r>
      <w:hyperlink r:id="rId58" w:history="1">
        <w:r>
          <w:rPr>
            <w:rFonts w:ascii="Times New Roman" w:hAnsi="Times New Roman" w:cs="Times New Roman"/>
            <w:i/>
            <w:iCs/>
            <w:color w:val="000000"/>
            <w:sz w:val="20"/>
            <w:szCs w:val="20"/>
            <w:u w:val="single"/>
          </w:rPr>
          <w:t>Sumner,</w:t>
        </w:r>
        <w:r>
          <w:rPr>
            <w:rFonts w:ascii="Times New Roman" w:hAnsi="Times New Roman" w:cs="Times New Roman"/>
            <w:color w:val="000000"/>
            <w:sz w:val="20"/>
            <w:szCs w:val="20"/>
            <w:u w:val="single"/>
          </w:rPr>
          <w:t xml:space="preserve"> 899 F.2d at 209</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Whether a human resources director who </w:t>
      </w:r>
      <w:r>
        <w:rPr>
          <w:rFonts w:ascii="Times New Roman" w:hAnsi="Times New Roman" w:cs="Times New Roman"/>
          <w:i/>
          <w:iCs/>
          <w:color w:val="000000"/>
          <w:sz w:val="20"/>
          <w:szCs w:val="20"/>
        </w:rPr>
        <w:t>neutrally</w:t>
      </w:r>
      <w:r>
        <w:rPr>
          <w:rFonts w:ascii="Times New Roman" w:hAnsi="Times New Roman" w:cs="Times New Roman"/>
          <w:color w:val="000000"/>
          <w:sz w:val="20"/>
          <w:szCs w:val="20"/>
        </w:rPr>
        <w:t xml:space="preserve"> investigates a claim of discrimination nevertheless can be said to </w:t>
      </w:r>
      <w:r>
        <w:rPr>
          <w:rFonts w:ascii="Times New Roman" w:hAnsi="Times New Roman" w:cs="Times New Roman"/>
          <w:color w:val="000000"/>
          <w:sz w:val="20"/>
          <w:szCs w:val="20"/>
        </w:rPr>
        <w:t>‘</w:t>
      </w:r>
      <w:r>
        <w:rPr>
          <w:rFonts w:ascii="Times New Roman" w:hAnsi="Times New Roman" w:cs="Times New Roman"/>
          <w:color w:val="000000"/>
          <w:sz w:val="20"/>
          <w:szCs w:val="20"/>
        </w:rPr>
        <w:t>oppose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 discriminatory practice is an open question in t</w:t>
      </w:r>
      <w:r>
        <w:rPr>
          <w:rFonts w:ascii="Times New Roman" w:hAnsi="Times New Roman" w:cs="Times New Roman"/>
          <w:color w:val="000000"/>
          <w:sz w:val="20"/>
          <w:szCs w:val="20"/>
        </w:rPr>
        <w:t>his Circuit.</w:t>
      </w:r>
      <w:r>
        <w:rPr>
          <w:rFonts w:ascii="Times New Roman" w:hAnsi="Times New Roman" w:cs="Times New Roman"/>
          <w:color w:val="000000"/>
          <w:sz w:val="20"/>
          <w:szCs w:val="20"/>
        </w:rPr>
        <w:t>”</w:t>
      </w:r>
      <w:hyperlink r:id="rId59" w:history="1">
        <w:r>
          <w:rPr>
            <w:rFonts w:ascii="Times New Roman" w:hAnsi="Times New Roman" w:cs="Times New Roman"/>
            <w:i/>
            <w:iCs/>
            <w:color w:val="000000"/>
            <w:sz w:val="20"/>
            <w:szCs w:val="20"/>
            <w:u w:val="single"/>
          </w:rPr>
          <w:t>Townsend v. Benjamin Enters., Inc.,</w:t>
        </w:r>
        <w:r>
          <w:rPr>
            <w:rFonts w:ascii="Times New Roman" w:hAnsi="Times New Roman" w:cs="Times New Roman"/>
            <w:color w:val="000000"/>
            <w:sz w:val="20"/>
            <w:szCs w:val="20"/>
            <w:u w:val="single"/>
          </w:rPr>
          <w:t xml:space="preserve"> 679 F.3d 41, 64 (2d Cir.2012)</w:t>
        </w:r>
      </w:hyperlink>
      <w:r>
        <w:rPr>
          <w:rFonts w:ascii="Times New Roman" w:hAnsi="Times New Roman" w:cs="Times New Roman"/>
          <w:color w:val="000000"/>
          <w:sz w:val="20"/>
          <w:szCs w:val="20"/>
        </w:rPr>
        <w:t xml:space="preserve"> (Lohier, J., concurring). Here, however, Defendants contend that Plaintiff was, improperly in their view, siding with employees regarding their complaints of, among other things, dis</w:t>
      </w:r>
      <w:r>
        <w:rPr>
          <w:rFonts w:ascii="Times New Roman" w:hAnsi="Times New Roman" w:cs="Times New Roman"/>
          <w:color w:val="000000"/>
          <w:sz w:val="20"/>
          <w:szCs w:val="20"/>
        </w:rPr>
        <w:t>crimination and retaliation; Defendants perceived Plaintiff’s role as oppositional, not neutral.</w:t>
      </w:r>
      <w:bookmarkStart w:id="49" w:name="co_footnoteReference_B00882034413066_ID0"/>
      <w:bookmarkEnd w:id="4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"#co_footnote_B00882034413066_1" </w:instrText>
      </w:r>
      <w:r w:rsidR="00B35E07">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8</w:t>
      </w:r>
      <w:r>
        <w:rPr>
          <w:rFonts w:ascii="Times New Roman" w:hAnsi="Times New Roman" w:cs="Times New Roman"/>
          <w:color w:val="000000"/>
          <w:sz w:val="16"/>
          <w:szCs w:val="16"/>
        </w:rPr>
        <w:fldChar w:fldCharType="end"/>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Defs.’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165. Additionally, one of the primary issues discussed at the meetings with volunteers was the termination of Raffe.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Dkt. No. 160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66. Raffe sued the Chapter and Yarbrough for age discrimination in January 2008. </w:t>
      </w:r>
      <w:r>
        <w:rPr>
          <w:rFonts w:ascii="Times New Roman" w:hAnsi="Times New Roman" w:cs="Times New Roman"/>
          <w:i/>
          <w:iCs/>
          <w:color w:val="000000"/>
          <w:sz w:val="20"/>
          <w:szCs w:val="20"/>
        </w:rPr>
        <w:t>Raffe v. Am. Nat’l Red Cross,</w:t>
      </w:r>
      <w:r>
        <w:rPr>
          <w:rFonts w:ascii="Times New Roman" w:hAnsi="Times New Roman" w:cs="Times New Roman"/>
          <w:color w:val="000000"/>
          <w:sz w:val="20"/>
          <w:szCs w:val="20"/>
        </w:rPr>
        <w:t xml:space="preserve"> N</w:t>
      </w:r>
      <w:r>
        <w:rPr>
          <w:rFonts w:ascii="Times New Roman" w:hAnsi="Times New Roman" w:cs="Times New Roman"/>
          <w:color w:val="000000"/>
          <w:sz w:val="20"/>
          <w:szCs w:val="20"/>
        </w:rPr>
        <w:t>o. 08</w:t>
      </w:r>
      <w:r>
        <w:rPr>
          <w:rFonts w:ascii="Times New Roman" w:hAnsi="Times New Roman" w:cs="Times New Roman"/>
          <w:color w:val="000000"/>
          <w:sz w:val="20"/>
          <w:szCs w:val="20"/>
        </w:rPr>
        <w:t>–</w:t>
      </w:r>
      <w:r>
        <w:rPr>
          <w:rFonts w:ascii="Times New Roman" w:hAnsi="Times New Roman" w:cs="Times New Roman"/>
          <w:color w:val="000000"/>
          <w:sz w:val="20"/>
          <w:szCs w:val="20"/>
        </w:rPr>
        <w:t>CV</w:t>
      </w:r>
      <w:r>
        <w:rPr>
          <w:rFonts w:ascii="Times New Roman" w:hAnsi="Times New Roman" w:cs="Times New Roman"/>
          <w:color w:val="000000"/>
          <w:sz w:val="20"/>
          <w:szCs w:val="20"/>
        </w:rPr>
        <w:t>–</w:t>
      </w:r>
      <w:r>
        <w:rPr>
          <w:rFonts w:ascii="Times New Roman" w:hAnsi="Times New Roman" w:cs="Times New Roman"/>
          <w:color w:val="000000"/>
          <w:sz w:val="20"/>
          <w:szCs w:val="20"/>
        </w:rPr>
        <w:t>0211 (N.D.N.Y.). Accordingly, whether or not Plaintiff’s participation in the protests over Raffe’s termination constitute protected activity, a rational factfinder could infer from Defendants’ hostility to Plaintiff’s participation that Plaintiff</w:t>
      </w:r>
      <w:r>
        <w:rPr>
          <w:rFonts w:ascii="Times New Roman" w:hAnsi="Times New Roman" w:cs="Times New Roman"/>
          <w:color w:val="000000"/>
          <w:sz w:val="20"/>
          <w:szCs w:val="20"/>
        </w:rPr>
        <w:t>’s subsequent reassignment was done with retaliatory intent.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50" w:name="co_footnote_B00882034413066_1"/>
          <w:bookmarkEnd w:id="50"/>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"#co_footnoteReference_B00882034413066_ID0" </w:instrText>
            </w:r>
            <w:r w:rsidR="00B35E07">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8</w:t>
            </w:r>
            <w:r>
              <w:rPr>
                <w:rFonts w:ascii="Times New Roman" w:hAnsi="Times New Roman" w:cs="Times New Roman"/>
                <w:color w:val="000000"/>
                <w:sz w:val="20"/>
                <w:szCs w:val="20"/>
              </w:rPr>
              <w:fldChar w:fldCharType="end"/>
            </w:r>
          </w:p>
          <w:p w:rsidR="00000000" w:rsidRDefault="00AB6BEF">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Conversely, it is possible that Plaintiff’s assisting other employees in fi</w:t>
            </w:r>
            <w:r>
              <w:rPr>
                <w:rFonts w:ascii="Times New Roman" w:hAnsi="Times New Roman" w:cs="Times New Roman"/>
                <w:color w:val="000000"/>
                <w:sz w:val="18"/>
                <w:szCs w:val="18"/>
              </w:rPr>
              <w:t xml:space="preserve">ling complaints and cautioning her employer as to possible litigation do not constitute protected activity because Plaintiff did not </w:t>
            </w:r>
            <w:r>
              <w:rPr>
                <w:rFonts w:ascii="Times New Roman" w:hAnsi="Times New Roman" w:cs="Times New Roman"/>
                <w:color w:val="000000"/>
                <w:sz w:val="18"/>
                <w:szCs w:val="18"/>
              </w:rPr>
              <w:t>“</w:t>
            </w:r>
            <w:r>
              <w:rPr>
                <w:rFonts w:ascii="Times New Roman" w:hAnsi="Times New Roman" w:cs="Times New Roman"/>
                <w:color w:val="000000"/>
                <w:sz w:val="18"/>
                <w:szCs w:val="18"/>
              </w:rPr>
              <w:t>step outside [her] ordinary employment role</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of HR Director. </w:t>
            </w:r>
            <w:hyperlink r:id="rId60" w:history="1">
              <w:r>
                <w:rPr>
                  <w:rFonts w:ascii="Times New Roman" w:hAnsi="Times New Roman" w:cs="Times New Roman"/>
                  <w:i/>
                  <w:iCs/>
                  <w:color w:val="000000"/>
                  <w:sz w:val="18"/>
                  <w:szCs w:val="18"/>
                  <w:u w:val="single"/>
                </w:rPr>
                <w:t>Collazo v. BristolMyers Squibb Mfg., Inc.,</w:t>
              </w:r>
              <w:r>
                <w:rPr>
                  <w:rFonts w:ascii="Times New Roman" w:hAnsi="Times New Roman" w:cs="Times New Roman"/>
                  <w:color w:val="000000"/>
                  <w:sz w:val="18"/>
                  <w:szCs w:val="18"/>
                  <w:u w:val="single"/>
                </w:rPr>
                <w:t xml:space="preserve"> 617 F.3d 39, 49 (1st Cir.2</w:t>
              </w:r>
              <w:r>
                <w:rPr>
                  <w:rFonts w:ascii="Times New Roman" w:hAnsi="Times New Roman" w:cs="Times New Roman"/>
                  <w:color w:val="000000"/>
                  <w:sz w:val="18"/>
                  <w:szCs w:val="18"/>
                  <w:u w:val="single"/>
                </w:rPr>
                <w:t>010)</w:t>
              </w:r>
            </w:hyperlink>
            <w:r>
              <w:rPr>
                <w:rFonts w:ascii="Times New Roman" w:hAnsi="Times New Roman" w:cs="Times New Roman"/>
                <w:color w:val="000000"/>
                <w:sz w:val="18"/>
                <w:szCs w:val="18"/>
              </w:rPr>
              <w:t>. In that case, Plaintiff was simply performing her job duties, exposing one of Defendants’ articulated non-retaliatory reasons</w:t>
            </w:r>
            <w:r>
              <w:rPr>
                <w:rFonts w:ascii="Times New Roman" w:hAnsi="Times New Roman" w:cs="Times New Roman"/>
                <w:color w:val="000000"/>
                <w:sz w:val="18"/>
                <w:szCs w:val="18"/>
              </w:rPr>
              <w:t>—</w:t>
            </w:r>
            <w:r>
              <w:rPr>
                <w:rFonts w:ascii="Times New Roman" w:hAnsi="Times New Roman" w:cs="Times New Roman"/>
                <w:color w:val="000000"/>
                <w:sz w:val="18"/>
                <w:szCs w:val="18"/>
              </w:rPr>
              <w:t>that Plaintiff’s performance of her human resources duties was deficient</w:t>
            </w:r>
            <w:r>
              <w:rPr>
                <w:rFonts w:ascii="Times New Roman" w:hAnsi="Times New Roman" w:cs="Times New Roman"/>
                <w:color w:val="000000"/>
                <w:sz w:val="18"/>
                <w:szCs w:val="18"/>
              </w:rPr>
              <w:t>—</w:t>
            </w:r>
            <w:r>
              <w:rPr>
                <w:rFonts w:ascii="Times New Roman" w:hAnsi="Times New Roman" w:cs="Times New Roman"/>
                <w:color w:val="000000"/>
                <w:sz w:val="18"/>
                <w:szCs w:val="18"/>
              </w:rPr>
              <w:t>as false.</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AB6BEF">
      <w:pPr>
        <w:widowControl w:val="0"/>
        <w:autoSpaceDE w:val="0"/>
        <w:autoSpaceDN w:val="0"/>
        <w:adjustRightInd w:val="0"/>
        <w:spacing w:after="0" w:line="240" w:lineRule="auto"/>
        <w:jc w:val="both"/>
        <w:rPr>
          <w:rFonts w:ascii="Times New Roman" w:hAnsi="Times New Roman" w:cs="Times New Roman"/>
          <w:i/>
          <w:iCs/>
          <w:color w:val="000000"/>
          <w:sz w:val="20"/>
          <w:szCs w:val="20"/>
        </w:rPr>
      </w:pPr>
      <w:bookmarkStart w:id="51" w:name="co_pp_sp_999_13_1"/>
      <w:bookmarkEnd w:id="51"/>
      <w:r>
        <w:rPr>
          <w:rFonts w:ascii="Times New Roman" w:hAnsi="Times New Roman" w:cs="Times New Roman"/>
          <w:b/>
          <w:bCs/>
          <w:color w:val="000000"/>
          <w:sz w:val="20"/>
          <w:szCs w:val="20"/>
        </w:rPr>
        <w:t>*13</w:t>
      </w:r>
      <w:r>
        <w:rPr>
          <w:rFonts w:ascii="Times New Roman" w:hAnsi="Times New Roman" w:cs="Times New Roman"/>
          <w:color w:val="000000"/>
          <w:sz w:val="20"/>
          <w:szCs w:val="20"/>
        </w:rPr>
        <w:t xml:space="preserve"> Finally, to the extent Defendants are attempting to argue that Plaintiff’s actions were </w:t>
      </w:r>
      <w:r>
        <w:rPr>
          <w:rFonts w:ascii="Times New Roman" w:hAnsi="Times New Roman" w:cs="Times New Roman"/>
          <w:color w:val="000000"/>
          <w:sz w:val="20"/>
          <w:szCs w:val="20"/>
        </w:rPr>
        <w:t>“</w:t>
      </w:r>
      <w:r>
        <w:rPr>
          <w:rFonts w:ascii="Times New Roman" w:hAnsi="Times New Roman" w:cs="Times New Roman"/>
          <w:color w:val="000000"/>
          <w:sz w:val="20"/>
          <w:szCs w:val="20"/>
        </w:rPr>
        <w:t>so unreasonable and disruptive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they cannot receive protection, the evidence does not support that contention. </w:t>
      </w:r>
      <w:r>
        <w:rPr>
          <w:rFonts w:ascii="Times New Roman" w:hAnsi="Times New Roman" w:cs="Times New Roman"/>
          <w:i/>
          <w:iCs/>
          <w:color w:val="000000"/>
          <w:sz w:val="20"/>
          <w:szCs w:val="20"/>
        </w:rPr>
        <w:t xml:space="preserve">See </w:t>
      </w:r>
      <w:hyperlink r:id="rId61" w:history="1">
        <w:r>
          <w:rPr>
            <w:rFonts w:ascii="Times New Roman" w:hAnsi="Times New Roman" w:cs="Times New Roman"/>
            <w:i/>
            <w:iCs/>
            <w:color w:val="000000"/>
            <w:sz w:val="20"/>
            <w:szCs w:val="20"/>
            <w:u w:val="single"/>
          </w:rPr>
          <w:t>Gran</w:t>
        </w:r>
        <w:r>
          <w:rPr>
            <w:rFonts w:ascii="Times New Roman" w:hAnsi="Times New Roman" w:cs="Times New Roman"/>
            <w:i/>
            <w:iCs/>
            <w:color w:val="000000"/>
            <w:sz w:val="20"/>
            <w:szCs w:val="20"/>
            <w:u w:val="single"/>
          </w:rPr>
          <w:t>t v. Hazelett Strip–Casting Corp.,</w:t>
        </w:r>
        <w:r>
          <w:rPr>
            <w:rFonts w:ascii="Times New Roman" w:hAnsi="Times New Roman" w:cs="Times New Roman"/>
            <w:color w:val="000000"/>
            <w:sz w:val="20"/>
            <w:szCs w:val="20"/>
            <w:u w:val="single"/>
          </w:rPr>
          <w:t xml:space="preserve"> 880 F.2d 1564, 1570 (2d Cir.1989)</w:t>
        </w:r>
      </w:hyperlink>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Almost every form of </w:t>
      </w:r>
      <w:r>
        <w:rPr>
          <w:rFonts w:ascii="Times New Roman" w:hAnsi="Times New Roman" w:cs="Times New Roman"/>
          <w:color w:val="000000"/>
          <w:sz w:val="20"/>
          <w:szCs w:val="20"/>
        </w:rPr>
        <w:t>‘</w:t>
      </w:r>
      <w:r>
        <w:rPr>
          <w:rFonts w:ascii="Times New Roman" w:hAnsi="Times New Roman" w:cs="Times New Roman"/>
          <w:color w:val="000000"/>
          <w:sz w:val="20"/>
          <w:szCs w:val="20"/>
        </w:rPr>
        <w:t>opposition to an unlawful employment practice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in some sense </w:t>
      </w:r>
      <w:r>
        <w:rPr>
          <w:rFonts w:ascii="Times New Roman" w:hAnsi="Times New Roman" w:cs="Times New Roman"/>
          <w:color w:val="000000"/>
          <w:sz w:val="20"/>
          <w:szCs w:val="20"/>
        </w:rPr>
        <w:t>‘</w:t>
      </w:r>
      <w:r>
        <w:rPr>
          <w:rFonts w:ascii="Times New Roman" w:hAnsi="Times New Roman" w:cs="Times New Roman"/>
          <w:color w:val="000000"/>
          <w:sz w:val="20"/>
          <w:szCs w:val="20"/>
        </w:rPr>
        <w:t>disloyal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to the employer, since it entails a disagreement with the employer’s views and a chall</w:t>
      </w:r>
      <w:r>
        <w:rPr>
          <w:rFonts w:ascii="Times New Roman" w:hAnsi="Times New Roman" w:cs="Times New Roman"/>
          <w:color w:val="000000"/>
          <w:sz w:val="20"/>
          <w:szCs w:val="20"/>
        </w:rPr>
        <w:t>enge to the employer’s policies.</w:t>
      </w:r>
      <w:r>
        <w:rPr>
          <w:rFonts w:ascii="Times New Roman" w:hAnsi="Times New Roman" w:cs="Times New Roman"/>
          <w:color w:val="000000"/>
          <w:sz w:val="20"/>
          <w:szCs w:val="20"/>
        </w:rPr>
        <w:t>”</w:t>
      </w:r>
      <w:hyperlink r:id="rId62" w:history="1">
        <w:r>
          <w:rPr>
            <w:rFonts w:ascii="Times New Roman" w:hAnsi="Times New Roman" w:cs="Times New Roman"/>
            <w:i/>
            <w:iCs/>
            <w:color w:val="000000"/>
            <w:sz w:val="20"/>
            <w:szCs w:val="20"/>
            <w:u w:val="single"/>
          </w:rPr>
          <w:t>E.E.O.C. v. Crown Zellerbach Corp.,</w:t>
        </w:r>
        <w:r>
          <w:rPr>
            <w:rFonts w:ascii="Times New Roman" w:hAnsi="Times New Roman" w:cs="Times New Roman"/>
            <w:color w:val="000000"/>
            <w:sz w:val="20"/>
            <w:szCs w:val="20"/>
            <w:u w:val="single"/>
          </w:rPr>
          <w:t xml:space="preserve"> 720 F.2d 1008, 1014 (9th Cir.1983)</w:t>
        </w:r>
      </w:hyperlink>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Otherwise the conduct would not be </w:t>
      </w:r>
      <w:r>
        <w:rPr>
          <w:rFonts w:ascii="Times New Roman" w:hAnsi="Times New Roman" w:cs="Times New Roman"/>
          <w:color w:val="000000"/>
          <w:sz w:val="20"/>
          <w:szCs w:val="20"/>
        </w:rPr>
        <w:t>‘</w:t>
      </w:r>
      <w:r>
        <w:rPr>
          <w:rFonts w:ascii="Times New Roman" w:hAnsi="Times New Roman" w:cs="Times New Roman"/>
          <w:color w:val="000000"/>
          <w:sz w:val="20"/>
          <w:szCs w:val="20"/>
        </w:rPr>
        <w:t>opposition.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 stated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to prevail at the pretext stage of the </w:t>
      </w:r>
      <w:r>
        <w:rPr>
          <w:rFonts w:ascii="Times New Roman" w:hAnsi="Times New Roman" w:cs="Times New Roman"/>
          <w:i/>
          <w:iCs/>
          <w:color w:val="000000"/>
          <w:sz w:val="20"/>
          <w:szCs w:val="20"/>
        </w:rPr>
        <w:t>McDonnell</w:t>
      </w: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Douglas</w:t>
      </w:r>
      <w:r>
        <w:rPr>
          <w:rFonts w:ascii="Times New Roman" w:hAnsi="Times New Roman" w:cs="Times New Roman"/>
          <w:color w:val="000000"/>
          <w:sz w:val="20"/>
          <w:szCs w:val="20"/>
        </w:rPr>
        <w:t xml:space="preserve"> analysis, a plaintiff</w:t>
      </w:r>
      <w:r>
        <w:rPr>
          <w:rFonts w:ascii="Times New Roman" w:hAnsi="Times New Roman" w:cs="Times New Roman"/>
          <w:color w:val="000000"/>
          <w:sz w:val="20"/>
          <w:szCs w:val="20"/>
        </w:rPr>
        <w:t xml:space="preserve"> must show that the employer’s proffered non-retaliatory reason is both false </w:t>
      </w:r>
      <w:r>
        <w:rPr>
          <w:rFonts w:ascii="Times New Roman" w:hAnsi="Times New Roman" w:cs="Times New Roman"/>
          <w:i/>
          <w:iCs/>
          <w:color w:val="000000"/>
          <w:sz w:val="20"/>
          <w:szCs w:val="20"/>
        </w:rPr>
        <w:t>and</w:t>
      </w:r>
      <w:r>
        <w:rPr>
          <w:rFonts w:ascii="Times New Roman" w:hAnsi="Times New Roman" w:cs="Times New Roman"/>
          <w:color w:val="000000"/>
          <w:sz w:val="20"/>
          <w:szCs w:val="20"/>
        </w:rPr>
        <w:t xml:space="preserve"> a pretext for retaliation. There are disputed issues of fact as to whether Defendants’ proffered reasons for reassigning Plaintiff were false. Furthermore, Defendants’ hostil</w:t>
      </w:r>
      <w:r>
        <w:rPr>
          <w:rFonts w:ascii="Times New Roman" w:hAnsi="Times New Roman" w:cs="Times New Roman"/>
          <w:color w:val="000000"/>
          <w:sz w:val="20"/>
          <w:szCs w:val="20"/>
        </w:rPr>
        <w:t xml:space="preserve">ity to Plaintiff’s </w:t>
      </w:r>
      <w:r>
        <w:rPr>
          <w:rFonts w:ascii="Times New Roman" w:hAnsi="Times New Roman" w:cs="Times New Roman"/>
          <w:color w:val="000000"/>
          <w:sz w:val="20"/>
          <w:szCs w:val="20"/>
        </w:rPr>
        <w:t>“</w:t>
      </w:r>
      <w:r>
        <w:rPr>
          <w:rFonts w:ascii="Times New Roman" w:hAnsi="Times New Roman" w:cs="Times New Roman"/>
          <w:color w:val="000000"/>
          <w:sz w:val="20"/>
          <w:szCs w:val="20"/>
        </w:rPr>
        <w:t>disloyal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conduct, combined with the relative temporal proximity between Plaintiff’s CCL Complaint and her reassignment, might support an inference that Defendants’ proffered reasons are pretext for retaliation</w:t>
      </w:r>
      <w:r>
        <w:rPr>
          <w:rFonts w:ascii="Times New Roman" w:hAnsi="Times New Roman" w:cs="Times New Roman"/>
          <w:color w:val="000000"/>
          <w:sz w:val="20"/>
          <w:szCs w:val="20"/>
        </w:rPr>
        <w:t>—</w:t>
      </w:r>
      <w:r>
        <w:rPr>
          <w:rFonts w:ascii="Times New Roman" w:hAnsi="Times New Roman" w:cs="Times New Roman"/>
          <w:color w:val="000000"/>
          <w:sz w:val="20"/>
          <w:szCs w:val="20"/>
        </w:rPr>
        <w:t>i.e., that retaliation wa</w:t>
      </w:r>
      <w:r>
        <w:rPr>
          <w:rFonts w:ascii="Times New Roman" w:hAnsi="Times New Roman" w:cs="Times New Roman"/>
          <w:color w:val="000000"/>
          <w:sz w:val="20"/>
          <w:szCs w:val="20"/>
        </w:rPr>
        <w:t xml:space="preserve">s the but-for cause of Plaintiff’s reassignment. </w:t>
      </w:r>
      <w:r>
        <w:rPr>
          <w:rFonts w:ascii="Times New Roman" w:hAnsi="Times New Roman" w:cs="Times New Roman"/>
          <w:i/>
          <w:iCs/>
          <w:color w:val="000000"/>
          <w:sz w:val="20"/>
          <w:szCs w:val="20"/>
        </w:rPr>
        <w:t xml:space="preserve">See </w:t>
      </w:r>
      <w:hyperlink r:id="rId63" w:history="1">
        <w:r>
          <w:rPr>
            <w:rFonts w:ascii="Times New Roman" w:hAnsi="Times New Roman" w:cs="Times New Roman"/>
            <w:i/>
            <w:iCs/>
            <w:color w:val="000000"/>
            <w:sz w:val="20"/>
            <w:szCs w:val="20"/>
            <w:u w:val="single"/>
          </w:rPr>
          <w:t>Hicks,</w:t>
        </w:r>
        <w:r>
          <w:rPr>
            <w:rFonts w:ascii="Times New Roman" w:hAnsi="Times New Roman" w:cs="Times New Roman"/>
            <w:color w:val="000000"/>
            <w:sz w:val="20"/>
            <w:szCs w:val="20"/>
            <w:u w:val="single"/>
          </w:rPr>
          <w:t xml:space="preserve"> 509 U.S. at 511 (1993)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[T]he factfinder’s disbelief of the reasons put forward by the defendant (particularly if disbelief is accompanied by a suspicion of mendacity) may, together with the element</w:t>
      </w:r>
      <w:r>
        <w:rPr>
          <w:rFonts w:ascii="Times New Roman" w:hAnsi="Times New Roman" w:cs="Times New Roman"/>
          <w:color w:val="000000"/>
          <w:sz w:val="20"/>
          <w:szCs w:val="20"/>
        </w:rPr>
        <w:t>s of the prima facie case, suffice to show intentional discrimination.</w:t>
      </w:r>
      <w:r>
        <w:rPr>
          <w:rFonts w:ascii="Times New Roman" w:hAnsi="Times New Roman" w:cs="Times New Roman"/>
          <w:color w:val="000000"/>
          <w:sz w:val="20"/>
          <w:szCs w:val="20"/>
        </w:rPr>
        <w:t>”</w:t>
      </w:r>
      <w:r>
        <w:rPr>
          <w:rFonts w:ascii="Times New Roman" w:hAnsi="Times New Roman" w:cs="Times New Roman"/>
          <w:color w:val="000000"/>
          <w:sz w:val="20"/>
          <w:szCs w:val="20"/>
        </w:rPr>
        <w:t>). Accordingly, Plaintiff has met her burden at the pretext stage, and Defendants are not entitled to summary judgment on Plaintiff’s retaliation claim.</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2" w:name="co_anchor_I87d82e384a2e11e498db8b09b4f04"/>
      <w:bookmarkEnd w:id="52"/>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 Individual Liability</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 seeks to impose individual liability on Yarbrough, Gordineer, and Darby.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Second Am. Compl. The NYSHRL makes it unlawful for </w:t>
      </w:r>
      <w:r>
        <w:rPr>
          <w:rFonts w:ascii="Times New Roman" w:hAnsi="Times New Roman" w:cs="Times New Roman"/>
          <w:color w:val="000000"/>
          <w:sz w:val="20"/>
          <w:szCs w:val="20"/>
        </w:rPr>
        <w:t>“</w:t>
      </w:r>
      <w:r>
        <w:rPr>
          <w:rFonts w:ascii="Times New Roman" w:hAnsi="Times New Roman" w:cs="Times New Roman"/>
          <w:color w:val="000000"/>
          <w:sz w:val="20"/>
          <w:szCs w:val="20"/>
        </w:rPr>
        <w:t>any 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discriminate against any </w:t>
      </w:r>
      <w:r>
        <w:rPr>
          <w:rFonts w:ascii="Times New Roman" w:hAnsi="Times New Roman" w:cs="Times New Roman"/>
          <w:color w:val="000000"/>
          <w:sz w:val="20"/>
          <w:szCs w:val="20"/>
        </w:rPr>
        <w:t xml:space="preserve">person because she has opposed unlawful discrimination. </w:t>
      </w:r>
      <w:hyperlink r:id="rId64" w:history="1">
        <w:r>
          <w:rPr>
            <w:rFonts w:ascii="Times New Roman" w:hAnsi="Times New Roman" w:cs="Times New Roman"/>
            <w:color w:val="000000"/>
            <w:sz w:val="20"/>
            <w:szCs w:val="20"/>
            <w:u w:val="single"/>
          </w:rPr>
          <w:t>N.Y. EXEC. LAW § 296(1)(e)</w:t>
        </w:r>
      </w:hyperlink>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 supervisor is an </w:t>
      </w:r>
      <w:r>
        <w:rPr>
          <w:rFonts w:ascii="Times New Roman" w:hAnsi="Times New Roman" w:cs="Times New Roman"/>
          <w:color w:val="000000"/>
          <w:sz w:val="20"/>
          <w:szCs w:val="20"/>
        </w:rPr>
        <w:t>‘</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purposes of establishing liability under the NYSHRL if that supervisor actually participates in the conduct giving rise to</w:t>
      </w:r>
      <w:r>
        <w:rPr>
          <w:rFonts w:ascii="Times New Roman" w:hAnsi="Times New Roman" w:cs="Times New Roman"/>
          <w:color w:val="000000"/>
          <w:sz w:val="20"/>
          <w:szCs w:val="20"/>
        </w:rPr>
        <w:t xml:space="preserve"> the discrimination.</w:t>
      </w:r>
      <w:r>
        <w:rPr>
          <w:rFonts w:ascii="Times New Roman" w:hAnsi="Times New Roman" w:cs="Times New Roman"/>
          <w:color w:val="000000"/>
          <w:sz w:val="20"/>
          <w:szCs w:val="20"/>
        </w:rPr>
        <w:t>”</w:t>
      </w:r>
      <w:hyperlink r:id="rId65" w:history="1">
        <w:r>
          <w:rPr>
            <w:rFonts w:ascii="Times New Roman" w:hAnsi="Times New Roman" w:cs="Times New Roman"/>
            <w:i/>
            <w:iCs/>
            <w:color w:val="000000"/>
            <w:sz w:val="20"/>
            <w:szCs w:val="20"/>
            <w:u w:val="single"/>
          </w:rPr>
          <w:t>Feingold v. New York,</w:t>
        </w:r>
        <w:r>
          <w:rPr>
            <w:rFonts w:ascii="Times New Roman" w:hAnsi="Times New Roman" w:cs="Times New Roman"/>
            <w:color w:val="000000"/>
            <w:sz w:val="20"/>
            <w:szCs w:val="20"/>
            <w:u w:val="single"/>
          </w:rPr>
          <w:t xml:space="preserve"> 366 F.3d 138, 157 (2d Cir.2004)</w:t>
        </w:r>
      </w:hyperlink>
      <w:r>
        <w:rPr>
          <w:rFonts w:ascii="Times New Roman" w:hAnsi="Times New Roman" w:cs="Times New Roman"/>
          <w:color w:val="000000"/>
          <w:sz w:val="20"/>
          <w:szCs w:val="20"/>
        </w:rPr>
        <w:t xml:space="preserve"> (alterations and internal quotation marks omitted). Additionally, the statute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[i]t shall be an unlawful discriminatory practice for any person to aid, abet, incite, compel</w:t>
      </w:r>
      <w:r>
        <w:rPr>
          <w:rFonts w:ascii="Times New Roman" w:hAnsi="Times New Roman" w:cs="Times New Roman"/>
          <w:color w:val="000000"/>
          <w:sz w:val="20"/>
          <w:szCs w:val="20"/>
        </w:rPr>
        <w:t xml:space="preserve"> or coerce the doing of any of the acts forbidden under this article, or to attempt to do so.</w:t>
      </w:r>
      <w:r>
        <w:rPr>
          <w:rFonts w:ascii="Times New Roman" w:hAnsi="Times New Roman" w:cs="Times New Roman"/>
          <w:color w:val="000000"/>
          <w:sz w:val="20"/>
          <w:szCs w:val="20"/>
        </w:rPr>
        <w:t>”</w:t>
      </w:r>
      <w:hyperlink r:id="rId66" w:history="1">
        <w:r>
          <w:rPr>
            <w:rFonts w:ascii="Times New Roman" w:hAnsi="Times New Roman" w:cs="Times New Roman"/>
            <w:color w:val="000000"/>
            <w:sz w:val="20"/>
            <w:szCs w:val="20"/>
            <w:u w:val="single"/>
          </w:rPr>
          <w:t>N.Y. EXEC. LAW § 296(6)</w:t>
        </w:r>
      </w:hyperlink>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To be found liable under this provision, an individual need not have supervisory or hiring and firing power but still mus</w:t>
      </w:r>
      <w:r>
        <w:rPr>
          <w:rFonts w:ascii="Times New Roman" w:hAnsi="Times New Roman" w:cs="Times New Roman"/>
          <w:color w:val="000000"/>
          <w:sz w:val="20"/>
          <w:szCs w:val="20"/>
        </w:rPr>
        <w:t xml:space="preserve">t have </w:t>
      </w:r>
      <w:r>
        <w:rPr>
          <w:rFonts w:ascii="Times New Roman" w:hAnsi="Times New Roman" w:cs="Times New Roman"/>
          <w:i/>
          <w:iCs/>
          <w:color w:val="000000"/>
          <w:sz w:val="20"/>
          <w:szCs w:val="20"/>
        </w:rPr>
        <w:t>actually participated</w:t>
      </w:r>
      <w:r>
        <w:rPr>
          <w:rFonts w:ascii="Times New Roman" w:hAnsi="Times New Roman" w:cs="Times New Roman"/>
          <w:color w:val="000000"/>
          <w:sz w:val="20"/>
          <w:szCs w:val="20"/>
        </w:rPr>
        <w:t xml:space="preserve"> in the conduct giving rise to the claim of discrimination and engaged in direct, purposeful, participation.</w:t>
      </w:r>
      <w:r>
        <w:rPr>
          <w:rFonts w:ascii="Times New Roman" w:hAnsi="Times New Roman" w:cs="Times New Roman"/>
          <w:color w:val="000000"/>
          <w:sz w:val="20"/>
          <w:szCs w:val="20"/>
        </w:rPr>
        <w:t>”</w:t>
      </w:r>
      <w:hyperlink r:id="rId67" w:history="1">
        <w:r>
          <w:rPr>
            <w:rFonts w:ascii="Times New Roman" w:hAnsi="Times New Roman" w:cs="Times New Roman"/>
            <w:i/>
            <w:iCs/>
            <w:color w:val="000000"/>
            <w:sz w:val="20"/>
            <w:szCs w:val="20"/>
            <w:u w:val="single"/>
          </w:rPr>
          <w:t>Emmons v. City Univ. of New York,</w:t>
        </w:r>
        <w:r>
          <w:rPr>
            <w:rFonts w:ascii="Times New Roman" w:hAnsi="Times New Roman" w:cs="Times New Roman"/>
            <w:color w:val="000000"/>
            <w:sz w:val="20"/>
            <w:szCs w:val="20"/>
            <w:u w:val="single"/>
          </w:rPr>
          <w:t xml:space="preserve"> 715 F.Supp.2d 394, 420 (E.D.N.Y.2010)</w:t>
        </w:r>
      </w:hyperlink>
      <w:r>
        <w:rPr>
          <w:rFonts w:ascii="Times New Roman" w:hAnsi="Times New Roman" w:cs="Times New Roman"/>
          <w:color w:val="000000"/>
          <w:sz w:val="20"/>
          <w:szCs w:val="20"/>
        </w:rPr>
        <w:t xml:space="preserve"> (internal citation and quotation marks omitted).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3" w:name="co_pp_sp_999_14_1"/>
      <w:bookmarkEnd w:id="53"/>
      <w:r>
        <w:rPr>
          <w:rFonts w:ascii="Times New Roman" w:hAnsi="Times New Roman" w:cs="Times New Roman"/>
          <w:b/>
          <w:bCs/>
          <w:color w:val="000000"/>
          <w:sz w:val="20"/>
          <w:szCs w:val="20"/>
        </w:rPr>
        <w:t>*14</w:t>
      </w:r>
      <w:r>
        <w:rPr>
          <w:rFonts w:ascii="Times New Roman" w:hAnsi="Times New Roman" w:cs="Times New Roman"/>
          <w:color w:val="000000"/>
          <w:sz w:val="20"/>
          <w:szCs w:val="20"/>
        </w:rPr>
        <w:t xml:space="preserve"> Here, Yarbrough was primarily responsible for Plaintiff’s reassignment, and according to Plaintiff, acted </w:t>
      </w:r>
      <w:r>
        <w:rPr>
          <w:rFonts w:ascii="Times New Roman" w:hAnsi="Times New Roman" w:cs="Times New Roman"/>
          <w:color w:val="000000"/>
          <w:sz w:val="20"/>
          <w:szCs w:val="20"/>
        </w:rPr>
        <w:lastRenderedPageBreak/>
        <w:t>with retaliatory animus. Accordingly, as a supervisor, Yarbrough may be held individually liable.</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Additiona</w:t>
      </w:r>
      <w:r>
        <w:rPr>
          <w:rFonts w:ascii="Times New Roman" w:hAnsi="Times New Roman" w:cs="Times New Roman"/>
          <w:color w:val="000000"/>
          <w:sz w:val="20"/>
          <w:szCs w:val="20"/>
        </w:rPr>
        <w:t xml:space="preserve">lly, a rational factfinder could determine that Darby actually participated in retaliatory action against Plaintiff, and is therefore individually liable. Although Yarbrough had formal authority to reassign Plaintiff, Darby’s close involvement both before </w:t>
      </w:r>
      <w:r>
        <w:rPr>
          <w:rFonts w:ascii="Times New Roman" w:hAnsi="Times New Roman" w:cs="Times New Roman"/>
          <w:color w:val="000000"/>
          <w:sz w:val="20"/>
          <w:szCs w:val="20"/>
        </w:rPr>
        <w:t xml:space="preserve">and after Plaintiff’s reassignment, as well as her statements at the April 11, 2008 meeting, might create a reasonable inference that she aided, abetted, or incited the retaliatory reassignment.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Pl.’s SMF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176.</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Gordineer, however, cannot be held ind</w:t>
      </w:r>
      <w:r>
        <w:rPr>
          <w:rFonts w:ascii="Times New Roman" w:hAnsi="Times New Roman" w:cs="Times New Roman"/>
          <w:color w:val="000000"/>
          <w:sz w:val="20"/>
          <w:szCs w:val="20"/>
        </w:rPr>
        <w:t>ividually liable. Plaintiff has not produced any evidence showing that Gordineer actually participated in her reassignment. Although Gordineer clearly encouraged the ultimately adverse changes to Plaintiff’s position, Gordineer’s role in this process preda</w:t>
      </w:r>
      <w:r>
        <w:rPr>
          <w:rFonts w:ascii="Times New Roman" w:hAnsi="Times New Roman" w:cs="Times New Roman"/>
          <w:color w:val="000000"/>
          <w:sz w:val="20"/>
          <w:szCs w:val="20"/>
        </w:rPr>
        <w:t xml:space="preserve">ted the CCL Complaint.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Gordineer Dec., Ex. C. There is no evidence showing that Gordineer subsequently participated in unlawful retaliation by aiding or abetting Yarbrough’s allegedly retaliatory reassignment of Plaintiff in May 2008. Gordineer </w:t>
      </w:r>
      <w:r>
        <w:rPr>
          <w:rFonts w:ascii="Times New Roman" w:hAnsi="Times New Roman" w:cs="Times New Roman"/>
          <w:color w:val="000000"/>
          <w:sz w:val="20"/>
          <w:szCs w:val="20"/>
        </w:rPr>
        <w:t>is therefore dismissed from the case.</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4" w:name="co_anchor_I87d82e394a2e11e498db8b09b4f04"/>
      <w:bookmarkEnd w:id="54"/>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V. </w:t>
      </w:r>
      <w:hyperlink r:id="rId68" w:history="1">
        <w:r>
          <w:rPr>
            <w:rFonts w:ascii="Times New Roman" w:hAnsi="Times New Roman" w:cs="Times New Roman"/>
            <w:b/>
            <w:bCs/>
            <w:color w:val="000000"/>
            <w:sz w:val="20"/>
            <w:szCs w:val="20"/>
            <w:u w:val="single"/>
          </w:rPr>
          <w:t>LABOR LAW § 193</w:t>
        </w:r>
      </w:hyperlink>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69" w:history="1">
        <w:r>
          <w:rPr>
            <w:rFonts w:ascii="Times New Roman" w:hAnsi="Times New Roman" w:cs="Times New Roman"/>
            <w:color w:val="000000"/>
            <w:sz w:val="20"/>
            <w:szCs w:val="20"/>
            <w:u w:val="single"/>
          </w:rPr>
          <w:t>New York Labor Law § 193(1)</w:t>
        </w:r>
      </w:hyperlink>
      <w:r>
        <w:rPr>
          <w:rFonts w:ascii="Times New Roman" w:hAnsi="Times New Roman" w:cs="Times New Roman"/>
          <w:color w:val="000000"/>
          <w:sz w:val="20"/>
          <w:szCs w:val="20"/>
        </w:rPr>
        <w:t xml:space="preserve"> prohibits an employer from making any deductions from the wages of an employee except when made in accordance with a governmental law or regulation, or when made for the benefit of the employee with the employee’</w:t>
      </w:r>
      <w:r>
        <w:rPr>
          <w:rFonts w:ascii="Times New Roman" w:hAnsi="Times New Roman" w:cs="Times New Roman"/>
          <w:color w:val="000000"/>
          <w:sz w:val="20"/>
          <w:szCs w:val="20"/>
        </w:rPr>
        <w:t xml:space="preserve">s express authorization. </w:t>
      </w:r>
      <w:hyperlink r:id="rId70" w:history="1">
        <w:r>
          <w:rPr>
            <w:rFonts w:ascii="Times New Roman" w:hAnsi="Times New Roman" w:cs="Times New Roman"/>
            <w:color w:val="000000"/>
            <w:sz w:val="20"/>
            <w:szCs w:val="20"/>
            <w:u w:val="single"/>
          </w:rPr>
          <w:t>N.Y. LAB. LAW § 193(1)</w:t>
        </w:r>
      </w:hyperlink>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Thus, the purpose of </w:t>
      </w:r>
      <w:hyperlink r:id="rId71" w:history="1">
        <w:r>
          <w:rPr>
            <w:rFonts w:ascii="Times New Roman" w:hAnsi="Times New Roman" w:cs="Times New Roman"/>
            <w:color w:val="000000"/>
            <w:sz w:val="20"/>
            <w:szCs w:val="20"/>
            <w:u w:val="single"/>
          </w:rPr>
          <w:t>§ 193</w:t>
        </w:r>
      </w:hyperlink>
      <w:r>
        <w:rPr>
          <w:rFonts w:ascii="Times New Roman" w:hAnsi="Times New Roman" w:cs="Times New Roman"/>
          <w:color w:val="000000"/>
          <w:sz w:val="20"/>
          <w:szCs w:val="20"/>
        </w:rPr>
        <w:t xml:space="preserve"> is to prohibit employers from making unauthorized deductions from wages and it </w:t>
      </w:r>
      <w:r>
        <w:rPr>
          <w:rFonts w:ascii="Times New Roman" w:hAnsi="Times New Roman" w:cs="Times New Roman"/>
          <w:color w:val="000000"/>
          <w:sz w:val="20"/>
          <w:szCs w:val="20"/>
        </w:rPr>
        <w:t>‘</w:t>
      </w:r>
      <w:r>
        <w:rPr>
          <w:rFonts w:ascii="Times New Roman" w:hAnsi="Times New Roman" w:cs="Times New Roman"/>
          <w:color w:val="000000"/>
          <w:sz w:val="20"/>
          <w:szCs w:val="20"/>
        </w:rPr>
        <w:t>was intended to place the risk of loss for such things as damaged, s</w:t>
      </w:r>
      <w:r>
        <w:rPr>
          <w:rFonts w:ascii="Times New Roman" w:hAnsi="Times New Roman" w:cs="Times New Roman"/>
          <w:color w:val="000000"/>
          <w:sz w:val="20"/>
          <w:szCs w:val="20"/>
        </w:rPr>
        <w:t>poiled merchandise, or lost profits on the employer rather than the employee.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2" w:history="1">
        <w:r>
          <w:rPr>
            <w:rFonts w:ascii="Times New Roman" w:hAnsi="Times New Roman" w:cs="Times New Roman"/>
            <w:i/>
            <w:iCs/>
            <w:color w:val="000000"/>
            <w:sz w:val="20"/>
            <w:szCs w:val="20"/>
            <w:u w:val="single"/>
          </w:rPr>
          <w:t>Ireton–Hewitt v. Champion Home Builders Co.,</w:t>
        </w:r>
        <w:r>
          <w:rPr>
            <w:rFonts w:ascii="Times New Roman" w:hAnsi="Times New Roman" w:cs="Times New Roman"/>
            <w:color w:val="000000"/>
            <w:sz w:val="20"/>
            <w:szCs w:val="20"/>
            <w:u w:val="single"/>
          </w:rPr>
          <w:t xml:space="preserve"> 501 F.Supp.2d 341, 353 (N.D.N.Y.2007)</w:t>
        </w:r>
      </w:hyperlink>
      <w:r>
        <w:rPr>
          <w:rFonts w:ascii="Times New Roman" w:hAnsi="Times New Roman" w:cs="Times New Roman"/>
          <w:color w:val="000000"/>
          <w:sz w:val="20"/>
          <w:szCs w:val="20"/>
        </w:rPr>
        <w:t xml:space="preserve"> (quoting </w:t>
      </w:r>
      <w:hyperlink r:id="rId73" w:history="1">
        <w:r>
          <w:rPr>
            <w:rFonts w:ascii="Times New Roman" w:hAnsi="Times New Roman" w:cs="Times New Roman"/>
            <w:i/>
            <w:iCs/>
            <w:color w:val="000000"/>
            <w:sz w:val="20"/>
            <w:szCs w:val="20"/>
            <w:u w:val="single"/>
          </w:rPr>
          <w:t>Hudacs v. Frito–Lay,</w:t>
        </w:r>
        <w:r>
          <w:rPr>
            <w:rFonts w:ascii="Times New Roman" w:hAnsi="Times New Roman" w:cs="Times New Roman"/>
            <w:color w:val="000000"/>
            <w:sz w:val="20"/>
            <w:szCs w:val="20"/>
            <w:u w:val="single"/>
          </w:rPr>
          <w:t xml:space="preserve"> 683 N.E.2d 322, 325 (N.Y.1997)</w:t>
        </w:r>
      </w:hyperlink>
      <w:r>
        <w:rPr>
          <w:rFonts w:ascii="Times New Roman" w:hAnsi="Times New Roman" w:cs="Times New Roman"/>
          <w:color w:val="000000"/>
          <w:sz w:val="20"/>
          <w:szCs w:val="20"/>
        </w:rPr>
        <w:t>).</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Plaintiff asserts that Defendan</w:t>
      </w:r>
      <w:r>
        <w:rPr>
          <w:rFonts w:ascii="Times New Roman" w:hAnsi="Times New Roman" w:cs="Times New Roman"/>
          <w:color w:val="000000"/>
          <w:sz w:val="20"/>
          <w:szCs w:val="20"/>
        </w:rPr>
        <w:t xml:space="preserve">ts violated </w:t>
      </w:r>
      <w:hyperlink r:id="rId74" w:history="1">
        <w:r>
          <w:rPr>
            <w:rFonts w:ascii="Times New Roman" w:hAnsi="Times New Roman" w:cs="Times New Roman"/>
            <w:color w:val="000000"/>
            <w:sz w:val="20"/>
            <w:szCs w:val="20"/>
            <w:u w:val="single"/>
          </w:rPr>
          <w:t>§ 193</w:t>
        </w:r>
      </w:hyperlink>
      <w:r>
        <w:rPr>
          <w:rFonts w:ascii="Times New Roman" w:hAnsi="Times New Roman" w:cs="Times New Roman"/>
          <w:color w:val="000000"/>
          <w:sz w:val="20"/>
          <w:szCs w:val="20"/>
        </w:rPr>
        <w:t xml:space="preserve"> by paying her medical leave benefits based on the lower salary of the Volunteer Coordinator position rather than her </w:t>
      </w:r>
      <w:r>
        <w:rPr>
          <w:rFonts w:ascii="Times New Roman" w:hAnsi="Times New Roman" w:cs="Times New Roman"/>
          <w:color w:val="000000"/>
          <w:sz w:val="20"/>
          <w:szCs w:val="20"/>
        </w:rPr>
        <w:lastRenderedPageBreak/>
        <w:t xml:space="preserve">previous salary as HR and Development Director. Second Am.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57</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74. However, </w:t>
      </w:r>
      <w:hyperlink r:id="rId75" w:history="1">
        <w:r>
          <w:rPr>
            <w:rFonts w:ascii="Times New Roman" w:hAnsi="Times New Roman" w:cs="Times New Roman"/>
            <w:color w:val="000000"/>
            <w:sz w:val="20"/>
            <w:szCs w:val="20"/>
            <w:u w:val="single"/>
          </w:rPr>
          <w:t>§ 193</w:t>
        </w:r>
      </w:hyperlink>
      <w:r>
        <w:rPr>
          <w:rFonts w:ascii="Times New Roman" w:hAnsi="Times New Roman" w:cs="Times New Roman"/>
          <w:color w:val="000000"/>
          <w:sz w:val="20"/>
          <w:szCs w:val="20"/>
        </w:rPr>
        <w:t xml:space="preserve"> prohibits the unauthorized </w:t>
      </w:r>
      <w:r>
        <w:rPr>
          <w:rFonts w:ascii="Times New Roman" w:hAnsi="Times New Roman" w:cs="Times New Roman"/>
          <w:i/>
          <w:iCs/>
          <w:color w:val="000000"/>
          <w:sz w:val="20"/>
          <w:szCs w:val="20"/>
        </w:rPr>
        <w:t>deduction</w:t>
      </w:r>
      <w:r>
        <w:rPr>
          <w:rFonts w:ascii="Times New Roman" w:hAnsi="Times New Roman" w:cs="Times New Roman"/>
          <w:color w:val="000000"/>
          <w:sz w:val="20"/>
          <w:szCs w:val="20"/>
        </w:rPr>
        <w:t xml:space="preserve"> of wages and benefits. Here, Defendants did not deduct anything from Plaintiff’s benefits; they simply failed to pay the benefits to which Plaintiff claims she was entitled. </w:t>
      </w:r>
      <w:r>
        <w:rPr>
          <w:rFonts w:ascii="Times New Roman" w:hAnsi="Times New Roman" w:cs="Times New Roman"/>
          <w:i/>
          <w:iCs/>
          <w:color w:val="000000"/>
          <w:sz w:val="20"/>
          <w:szCs w:val="20"/>
        </w:rPr>
        <w:t xml:space="preserve">See </w:t>
      </w:r>
      <w:hyperlink r:id="rId76" w:history="1">
        <w:r>
          <w:rPr>
            <w:rFonts w:ascii="Times New Roman" w:hAnsi="Times New Roman" w:cs="Times New Roman"/>
            <w:i/>
            <w:iCs/>
            <w:color w:val="000000"/>
            <w:sz w:val="20"/>
            <w:szCs w:val="20"/>
            <w:u w:val="single"/>
          </w:rPr>
          <w:t>Strohl v. Brite Adventure Ctr., Inc.,</w:t>
        </w:r>
        <w:r>
          <w:rPr>
            <w:rFonts w:ascii="Times New Roman" w:hAnsi="Times New Roman" w:cs="Times New Roman"/>
            <w:color w:val="000000"/>
            <w:sz w:val="20"/>
            <w:szCs w:val="20"/>
            <w:u w:val="single"/>
          </w:rPr>
          <w:t xml:space="preserve"> No. 08–CV–259, 2009 WL 2824585, at *9 (E.D.N</w:t>
        </w:r>
        <w:r>
          <w:rPr>
            <w:rFonts w:ascii="Times New Roman" w:hAnsi="Times New Roman" w:cs="Times New Roman"/>
            <w:color w:val="000000"/>
            <w:sz w:val="20"/>
            <w:szCs w:val="20"/>
            <w:u w:val="single"/>
          </w:rPr>
          <w:t>.Y. Aug. 28, 2009)</w:t>
        </w:r>
      </w:hyperlink>
      <w:r>
        <w:rPr>
          <w:rFonts w:ascii="Times New Roman" w:hAnsi="Times New Roman" w:cs="Times New Roman"/>
          <w:color w:val="000000"/>
          <w:sz w:val="20"/>
          <w:szCs w:val="20"/>
        </w:rPr>
        <w:t xml:space="preserve"> (dismissing </w:t>
      </w:r>
      <w:hyperlink r:id="rId77" w:history="1">
        <w:r>
          <w:rPr>
            <w:rFonts w:ascii="Times New Roman" w:hAnsi="Times New Roman" w:cs="Times New Roman"/>
            <w:color w:val="000000"/>
            <w:sz w:val="20"/>
            <w:szCs w:val="20"/>
            <w:u w:val="single"/>
          </w:rPr>
          <w:t>§ 193</w:t>
        </w:r>
      </w:hyperlink>
      <w:r>
        <w:rPr>
          <w:rFonts w:ascii="Times New Roman" w:hAnsi="Times New Roman" w:cs="Times New Roman"/>
          <w:color w:val="000000"/>
          <w:sz w:val="20"/>
          <w:szCs w:val="20"/>
        </w:rPr>
        <w:t xml:space="preserve"> claim because the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defendants did not </w:t>
      </w:r>
      <w:r>
        <w:rPr>
          <w:rFonts w:ascii="Times New Roman" w:hAnsi="Times New Roman" w:cs="Times New Roman"/>
          <w:color w:val="000000"/>
          <w:sz w:val="20"/>
          <w:szCs w:val="20"/>
        </w:rPr>
        <w:t>‘</w:t>
      </w:r>
      <w:r>
        <w:rPr>
          <w:rFonts w:ascii="Times New Roman" w:hAnsi="Times New Roman" w:cs="Times New Roman"/>
          <w:color w:val="000000"/>
          <w:sz w:val="20"/>
          <w:szCs w:val="20"/>
        </w:rPr>
        <w:t>deduct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any amount from [the plaintiff’s] wages, but simply failed to pay her all the wages she had earned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8" w:history="1">
        <w:r>
          <w:rPr>
            <w:rFonts w:ascii="Times New Roman" w:hAnsi="Times New Roman" w:cs="Times New Roman"/>
            <w:i/>
            <w:iCs/>
            <w:color w:val="000000"/>
            <w:sz w:val="20"/>
            <w:szCs w:val="20"/>
            <w:u w:val="single"/>
          </w:rPr>
          <w:t>Ireton–Hewitt,</w:t>
        </w:r>
        <w:r>
          <w:rPr>
            <w:rFonts w:ascii="Times New Roman" w:hAnsi="Times New Roman" w:cs="Times New Roman"/>
            <w:color w:val="000000"/>
            <w:sz w:val="20"/>
            <w:szCs w:val="20"/>
            <w:u w:val="single"/>
          </w:rPr>
          <w:t xml:space="preserve"> 501 F.Supp.2d at 353</w:t>
        </w:r>
      </w:hyperlink>
      <w:r>
        <w:rPr>
          <w:rFonts w:ascii="Times New Roman" w:hAnsi="Times New Roman" w:cs="Times New Roman"/>
          <w:color w:val="000000"/>
          <w:sz w:val="20"/>
          <w:szCs w:val="20"/>
        </w:rPr>
        <w:t xml:space="preserve"> (stating that an</w:t>
      </w:r>
      <w:r>
        <w:rPr>
          <w:rFonts w:ascii="Times New Roman" w:hAnsi="Times New Roman" w:cs="Times New Roman"/>
          <w:color w:val="000000"/>
          <w:sz w:val="20"/>
          <w:szCs w:val="20"/>
        </w:rPr>
        <w:t xml:space="preserve"> employer’s failure to pay benefits earned by an employee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do[es] not fall within the realm of </w:t>
      </w:r>
      <w:hyperlink r:id="rId79" w:history="1">
        <w:r>
          <w:rPr>
            <w:rFonts w:ascii="Times New Roman" w:hAnsi="Times New Roman" w:cs="Times New Roman"/>
            <w:color w:val="000000"/>
            <w:sz w:val="20"/>
            <w:szCs w:val="20"/>
            <w:u w:val="single"/>
          </w:rPr>
          <w:t>§ 193</w:t>
        </w:r>
      </w:hyperlink>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Accordingly, Plaintiff’s </w:t>
      </w:r>
      <w:hyperlink r:id="rId80" w:history="1">
        <w:r>
          <w:rPr>
            <w:rFonts w:ascii="Times New Roman" w:hAnsi="Times New Roman" w:cs="Times New Roman"/>
            <w:color w:val="000000"/>
            <w:sz w:val="20"/>
            <w:szCs w:val="20"/>
            <w:u w:val="single"/>
          </w:rPr>
          <w:t>§ 193</w:t>
        </w:r>
      </w:hyperlink>
      <w:r>
        <w:rPr>
          <w:rFonts w:ascii="Times New Roman" w:hAnsi="Times New Roman" w:cs="Times New Roman"/>
          <w:color w:val="000000"/>
          <w:sz w:val="20"/>
          <w:szCs w:val="20"/>
        </w:rPr>
        <w:t xml:space="preserve"> claim fails as a matter of law.</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5" w:name="co_anchor_I87d82e3a4a2e11e498db8b09b4f04"/>
      <w:bookmarkEnd w:id="55"/>
    </w:p>
    <w:p w:rsidR="00000000" w:rsidRDefault="00AB6BEF">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VI. CONCLUSION</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6" w:name="co_pp_sp_999_15_1"/>
      <w:bookmarkEnd w:id="56"/>
      <w:r>
        <w:rPr>
          <w:rFonts w:ascii="Times New Roman" w:hAnsi="Times New Roman" w:cs="Times New Roman"/>
          <w:b/>
          <w:bCs/>
          <w:color w:val="000000"/>
          <w:sz w:val="20"/>
          <w:szCs w:val="20"/>
        </w:rPr>
        <w:t>*15</w:t>
      </w:r>
      <w:r>
        <w:rPr>
          <w:rFonts w:ascii="Times New Roman" w:hAnsi="Times New Roman" w:cs="Times New Roman"/>
          <w:color w:val="000000"/>
          <w:sz w:val="20"/>
          <w:szCs w:val="20"/>
        </w:rPr>
        <w:t xml:space="preserve"> Accordingly, it is hereby:</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ORDERED,</w:t>
      </w:r>
      <w:r>
        <w:rPr>
          <w:rFonts w:ascii="Times New Roman" w:hAnsi="Times New Roman" w:cs="Times New Roman"/>
          <w:color w:val="000000"/>
          <w:sz w:val="20"/>
          <w:szCs w:val="20"/>
        </w:rPr>
        <w:t xml:space="preserve"> that Defendants’ Motion (Dkt</w:t>
      </w:r>
      <w:r>
        <w:rPr>
          <w:rFonts w:ascii="Times New Roman" w:hAnsi="Times New Roman" w:cs="Times New Roman"/>
          <w:color w:val="000000"/>
          <w:sz w:val="20"/>
          <w:szCs w:val="20"/>
        </w:rPr>
        <w:t xml:space="preserve">. No. 140) for summary judgment is </w:t>
      </w:r>
      <w:r>
        <w:rPr>
          <w:rFonts w:ascii="Times New Roman" w:hAnsi="Times New Roman" w:cs="Times New Roman"/>
          <w:b/>
          <w:bCs/>
          <w:color w:val="000000"/>
          <w:sz w:val="20"/>
          <w:szCs w:val="20"/>
        </w:rPr>
        <w:t>GRANTED in part</w:t>
      </w:r>
      <w:r>
        <w:rPr>
          <w:rFonts w:ascii="Times New Roman" w:hAnsi="Times New Roman" w:cs="Times New Roman"/>
          <w:color w:val="000000"/>
          <w:sz w:val="20"/>
          <w:szCs w:val="20"/>
        </w:rPr>
        <w:t xml:space="preserve"> and </w:t>
      </w:r>
      <w:r>
        <w:rPr>
          <w:rFonts w:ascii="Times New Roman" w:hAnsi="Times New Roman" w:cs="Times New Roman"/>
          <w:b/>
          <w:bCs/>
          <w:color w:val="000000"/>
          <w:sz w:val="20"/>
          <w:szCs w:val="20"/>
        </w:rPr>
        <w:t>DENIED in part;</w:t>
      </w:r>
      <w:r>
        <w:rPr>
          <w:rFonts w:ascii="Times New Roman" w:hAnsi="Times New Roman" w:cs="Times New Roman"/>
          <w:color w:val="000000"/>
          <w:sz w:val="20"/>
          <w:szCs w:val="20"/>
        </w:rPr>
        <w:t xml:space="preserve"> and it is further</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ORDERED,</w:t>
      </w:r>
      <w:r>
        <w:rPr>
          <w:rFonts w:ascii="Times New Roman" w:hAnsi="Times New Roman" w:cs="Times New Roman"/>
          <w:color w:val="000000"/>
          <w:sz w:val="20"/>
          <w:szCs w:val="20"/>
        </w:rPr>
        <w:t xml:space="preserve"> that Defendants’ Motion (Dkt. No. 140) for summary judgment is </w:t>
      </w:r>
      <w:r>
        <w:rPr>
          <w:rFonts w:ascii="Times New Roman" w:hAnsi="Times New Roman" w:cs="Times New Roman"/>
          <w:b/>
          <w:bCs/>
          <w:color w:val="000000"/>
          <w:sz w:val="20"/>
          <w:szCs w:val="20"/>
        </w:rPr>
        <w:t>GRANTED</w:t>
      </w:r>
      <w:r>
        <w:rPr>
          <w:rFonts w:ascii="Times New Roman" w:hAnsi="Times New Roman" w:cs="Times New Roman"/>
          <w:color w:val="000000"/>
          <w:sz w:val="20"/>
          <w:szCs w:val="20"/>
        </w:rPr>
        <w:t xml:space="preserve"> as to Plaintiff’s: (1) </w:t>
      </w:r>
      <w:hyperlink r:id="rId81" w:history="1">
        <w:r>
          <w:rPr>
            <w:rFonts w:ascii="Times New Roman" w:hAnsi="Times New Roman" w:cs="Times New Roman"/>
            <w:color w:val="000000"/>
            <w:sz w:val="20"/>
            <w:szCs w:val="20"/>
            <w:u w:val="single"/>
          </w:rPr>
          <w:t>Labor Law § 193</w:t>
        </w:r>
      </w:hyperlink>
      <w:r>
        <w:rPr>
          <w:rFonts w:ascii="Times New Roman" w:hAnsi="Times New Roman" w:cs="Times New Roman"/>
          <w:color w:val="000000"/>
          <w:sz w:val="20"/>
          <w:szCs w:val="20"/>
        </w:rPr>
        <w:t xml:space="preserve"> claim; and (2) Human Rights La</w:t>
      </w:r>
      <w:r>
        <w:rPr>
          <w:rFonts w:ascii="Times New Roman" w:hAnsi="Times New Roman" w:cs="Times New Roman"/>
          <w:color w:val="000000"/>
          <w:sz w:val="20"/>
          <w:szCs w:val="20"/>
        </w:rPr>
        <w:t xml:space="preserve">w retaliation claim against Defendant Cynthia Gordineer. Defendants’ Motion (Dkt. No. 140) is </w:t>
      </w:r>
      <w:r>
        <w:rPr>
          <w:rFonts w:ascii="Times New Roman" w:hAnsi="Times New Roman" w:cs="Times New Roman"/>
          <w:b/>
          <w:bCs/>
          <w:color w:val="000000"/>
          <w:sz w:val="20"/>
          <w:szCs w:val="20"/>
        </w:rPr>
        <w:t>DENIED</w:t>
      </w:r>
      <w:r>
        <w:rPr>
          <w:rFonts w:ascii="Times New Roman" w:hAnsi="Times New Roman" w:cs="Times New Roman"/>
          <w:color w:val="000000"/>
          <w:sz w:val="20"/>
          <w:szCs w:val="20"/>
        </w:rPr>
        <w:t xml:space="preserve"> as to Plaintiff’s Human Rights Law retaliation claim against Defendants the American National Red Cross, the American Red Cross of Tompkins County, Jennife</w:t>
      </w:r>
      <w:r>
        <w:rPr>
          <w:rFonts w:ascii="Times New Roman" w:hAnsi="Times New Roman" w:cs="Times New Roman"/>
          <w:color w:val="000000"/>
          <w:sz w:val="20"/>
          <w:szCs w:val="20"/>
        </w:rPr>
        <w:t>r Yarbrough, and Dawn Darby; and it is further</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ORDERED,</w:t>
      </w:r>
      <w:r>
        <w:rPr>
          <w:rFonts w:ascii="Times New Roman" w:hAnsi="Times New Roman" w:cs="Times New Roman"/>
          <w:color w:val="000000"/>
          <w:sz w:val="20"/>
          <w:szCs w:val="20"/>
        </w:rPr>
        <w:t xml:space="preserve"> that Defendant Cynthia Gordineer is </w:t>
      </w:r>
      <w:r>
        <w:rPr>
          <w:rFonts w:ascii="Times New Roman" w:hAnsi="Times New Roman" w:cs="Times New Roman"/>
          <w:b/>
          <w:bCs/>
          <w:color w:val="000000"/>
          <w:sz w:val="20"/>
          <w:szCs w:val="20"/>
        </w:rPr>
        <w:t>DISMISSED</w:t>
      </w:r>
      <w:r>
        <w:rPr>
          <w:rFonts w:ascii="Times New Roman" w:hAnsi="Times New Roman" w:cs="Times New Roman"/>
          <w:color w:val="000000"/>
          <w:sz w:val="20"/>
          <w:szCs w:val="20"/>
        </w:rPr>
        <w:t xml:space="preserve"> from the case; and it is further</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ORDERED,</w:t>
      </w:r>
      <w:r>
        <w:rPr>
          <w:rFonts w:ascii="Times New Roman" w:hAnsi="Times New Roman" w:cs="Times New Roman"/>
          <w:color w:val="000000"/>
          <w:sz w:val="20"/>
          <w:szCs w:val="20"/>
        </w:rPr>
        <w:t xml:space="preserve"> that the Clerk of the Court serve a copy of this Memorandum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Decision and Order on the parties in accordance </w:t>
      </w:r>
      <w:r>
        <w:rPr>
          <w:rFonts w:ascii="Times New Roman" w:hAnsi="Times New Roman" w:cs="Times New Roman"/>
          <w:color w:val="000000"/>
          <w:sz w:val="20"/>
          <w:szCs w:val="20"/>
        </w:rPr>
        <w:t>with the Local Rules.</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IT IS SO ORDERED.</w:t>
      </w:r>
    </w:p>
    <w:p w:rsidR="00000000" w:rsidRDefault="00AB6BEF">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AB6BEF">
      <w:pPr>
        <w:widowControl w:val="0"/>
        <w:autoSpaceDE w:val="0"/>
        <w:autoSpaceDN w:val="0"/>
        <w:adjustRightInd w:val="0"/>
        <w:spacing w:after="0" w:line="240" w:lineRule="auto"/>
        <w:rPr>
          <w:rFonts w:ascii="sans-serif" w:hAnsi="sans-serif" w:cs="sans-serif"/>
          <w:sz w:val="24"/>
          <w:szCs w:val="24"/>
        </w:rPr>
      </w:pPr>
    </w:p>
    <w:p w:rsidR="00000000" w:rsidRDefault="00AB6BEF">
      <w:pPr>
        <w:widowControl w:val="0"/>
        <w:autoSpaceDE w:val="0"/>
        <w:autoSpaceDN w:val="0"/>
        <w:adjustRightInd w:val="0"/>
        <w:spacing w:after="0" w:line="240" w:lineRule="auto"/>
        <w:rPr>
          <w:rFonts w:ascii="Arial" w:hAnsi="Arial" w:cs="Arial"/>
          <w:sz w:val="24"/>
          <w:szCs w:val="24"/>
        </w:rPr>
        <w:sectPr w:rsidR="00000000">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AB6BEF">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Arial" w:hAnsi="Arial" w:cs="Arial"/>
                <w:sz w:val="24"/>
                <w:szCs w:val="24"/>
              </w:rPr>
              <w:lastRenderedPageBreak/>
              <w:t xml:space="preserve"> </w:t>
            </w:r>
            <w:r>
              <w:rPr>
                <w:rFonts w:ascii="sans-serif" w:hAnsi="sans-serif" w:cs="sans-serif"/>
                <w:b/>
                <w:bCs/>
                <w:color w:val="777777"/>
                <w:sz w:val="16"/>
                <w:szCs w:val="16"/>
              </w:rPr>
              <w:t>End of Document</w:t>
            </w:r>
          </w:p>
          <w:p w:rsidR="00000000" w:rsidRDefault="00AB6BEF">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AB6BEF">
            <w:pPr>
              <w:widowControl w:val="0"/>
              <w:autoSpaceDE w:val="0"/>
              <w:autoSpaceDN w:val="0"/>
              <w:adjustRightInd w:val="0"/>
              <w:spacing w:after="0" w:line="240" w:lineRule="auto"/>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2014 Thomson Reuters. No claim to original U.S. Government Works.</w:t>
            </w:r>
          </w:p>
          <w:p w:rsidR="00000000" w:rsidRDefault="00AB6BEF">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rsidR="00000000" w:rsidRDefault="00AB6BEF">
      <w:pPr>
        <w:widowControl w:val="0"/>
        <w:autoSpaceDE w:val="0"/>
        <w:autoSpaceDN w:val="0"/>
        <w:adjustRightInd w:val="0"/>
        <w:spacing w:after="0" w:line="240" w:lineRule="auto"/>
        <w:rPr>
          <w:rFonts w:ascii="Arial" w:hAnsi="Arial" w:cs="Arial"/>
          <w:color w:val="000000"/>
          <w:sz w:val="24"/>
          <w:szCs w:val="24"/>
        </w:rPr>
      </w:pPr>
    </w:p>
    <w:p w:rsidR="00000000" w:rsidRDefault="00AB6BEF">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AB6BEF">
      <w:pPr>
        <w:widowControl w:val="0"/>
        <w:autoSpaceDE w:val="0"/>
        <w:autoSpaceDN w:val="0"/>
        <w:adjustRightInd w:val="0"/>
        <w:spacing w:after="0" w:line="240" w:lineRule="auto"/>
        <w:rPr>
          <w:rFonts w:ascii="Arial" w:hAnsi="Arial" w:cs="Arial"/>
          <w:sz w:val="24"/>
          <w:szCs w:val="24"/>
        </w:rPr>
        <w:sectPr w:rsidR="00000000">
          <w:type w:val="continuous"/>
          <w:pgSz w:w="12240" w:h="15840"/>
          <w:pgMar w:top="1080" w:right="1080" w:bottom="1080" w:left="1080" w:header="720" w:footer="720" w:gutter="0"/>
          <w:cols w:space="720"/>
          <w:noEndnote/>
        </w:sectPr>
      </w:pPr>
    </w:p>
    <w:p w:rsidR="00AB6BEF" w:rsidRDefault="00AB6B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sectPr w:rsidR="00AB6BEF">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EF" w:rsidRDefault="00AB6BEF">
      <w:pPr>
        <w:spacing w:after="0" w:line="240" w:lineRule="auto"/>
      </w:pPr>
      <w:r>
        <w:separator/>
      </w:r>
    </w:p>
  </w:endnote>
  <w:endnote w:type="continuationSeparator" w:id="0">
    <w:p w:rsidR="00AB6BEF" w:rsidRDefault="00AB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B35E07">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AB6BEF">
            <w:rPr>
              <w:rFonts w:ascii="Arial" w:hAnsi="Arial" w:cs="Arial"/>
              <w:color w:val="AAAAAA"/>
              <w:sz w:val="20"/>
              <w:szCs w:val="20"/>
            </w:rPr>
            <w:t xml:space="preserve"> </w:t>
          </w:r>
          <w:r w:rsidR="00AB6BEF">
            <w:rPr>
              <w:rFonts w:ascii="Arial" w:hAnsi="Arial" w:cs="Arial"/>
              <w:color w:val="AAAAAA"/>
              <w:sz w:val="20"/>
              <w:szCs w:val="20"/>
            </w:rPr>
            <w:t>©</w:t>
          </w:r>
          <w:r w:rsidR="00AB6BEF">
            <w:rPr>
              <w:rFonts w:ascii="Arial" w:hAnsi="Arial" w:cs="Arial"/>
              <w:color w:val="AAAAAA"/>
              <w:sz w:val="20"/>
              <w:szCs w:val="20"/>
            </w:rPr>
            <w:t xml:space="preserve"> 2014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AB6BEF">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00000" w:rsidRDefault="00AB6BEF">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EF" w:rsidRDefault="00AB6BEF">
      <w:pPr>
        <w:spacing w:after="0" w:line="240" w:lineRule="auto"/>
      </w:pPr>
      <w:r>
        <w:separator/>
      </w:r>
    </w:p>
  </w:footnote>
  <w:footnote w:type="continuationSeparator" w:id="0">
    <w:p w:rsidR="00AB6BEF" w:rsidRDefault="00AB6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AB6BEF">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Vosburgh v. American Nat. Red Cross, Slip Copy (2014)</w:t>
          </w:r>
        </w:p>
      </w:tc>
      <w:tc>
        <w:tcPr>
          <w:tcW w:w="700" w:type="dxa"/>
          <w:tcBorders>
            <w:top w:val="nil"/>
            <w:left w:val="nil"/>
            <w:bottom w:val="single" w:sz="8" w:space="0" w:color="AAAAAA"/>
            <w:right w:val="nil"/>
          </w:tcBorders>
          <w:tcMar>
            <w:top w:w="400" w:type="dxa"/>
            <w:bottom w:w="60" w:type="dxa"/>
          </w:tcMar>
        </w:tcPr>
        <w:p w:rsidR="00000000" w:rsidRDefault="00AB6BEF">
          <w:pPr>
            <w:widowControl w:val="0"/>
            <w:autoSpaceDE w:val="0"/>
            <w:autoSpaceDN w:val="0"/>
            <w:adjustRightInd w:val="0"/>
            <w:spacing w:after="0" w:line="240" w:lineRule="auto"/>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AB6BE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2014 WL 4826688</w:t>
          </w:r>
        </w:p>
      </w:tc>
    </w:tr>
  </w:tbl>
  <w:p w:rsidR="00000000" w:rsidRDefault="00AB6BEF">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07"/>
    <w:rsid w:val="00AB6BEF"/>
    <w:rsid w:val="00B3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4E1F84-F4AA-4E64-A6C0-E82C009C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18" Type="http://schemas.openxmlformats.org/officeDocument/2006/relationships/hyperlink" Target="http://www.westlaw.com/Link/Document/FullText?findType=Y&amp;serNum=1986115992&amp;pubNum=0000780&amp;fi=co_pp_sp_780_586&amp;originationContext=document&amp;vr=3.0&amp;rs=cblt1.0&amp;transitionType=DocumentItem&amp;contextData=(sc.UserEnteredCitation)#co_pp_sp_780_586" TargetMode="External"/><Relationship Id="rId26" Type="http://schemas.openxmlformats.org/officeDocument/2006/relationships/hyperlink" Target="http://www.westlaw.com/Link/Document/FullText?findType=Y&amp;serNum=2005388859&amp;pubNum=0000578&amp;fi=co_pp_sp_578_1022&amp;originationContext=document&amp;vr=3.0&amp;rs=cblt1.0&amp;transitionType=DocumentItem&amp;contextData=(sc.UserEnteredCitation)#co_pp_sp_578_1022" TargetMode="External"/><Relationship Id="rId39" Type="http://schemas.openxmlformats.org/officeDocument/2006/relationships/hyperlink" Target="http://www.westlaw.com/Link/Document/FullText?findType=Y&amp;serNum=2007173787&amp;pubNum=0000506&amp;fi=co_pp_sp_506_175&amp;originationContext=document&amp;vr=3.0&amp;rs=cblt1.0&amp;transitionType=DocumentItem&amp;contextData=(sc.UserEnteredCitation)#co_pp_sp_506_175" TargetMode="External"/><Relationship Id="rId21" Type="http://schemas.openxmlformats.org/officeDocument/2006/relationships/hyperlink" Target="http://www.westlaw.com/Link/Document/FullText?findType=Y&amp;serNum=1994094973&amp;pubNum=0000506&amp;fi=co_pp_sp_506_1224&amp;originationContext=document&amp;vr=3.0&amp;rs=cblt1.0&amp;transitionType=DocumentItem&amp;contextData=(sc.UserEnteredCitation)#co_pp_sp_506_1224" TargetMode="External"/><Relationship Id="rId34" Type="http://schemas.openxmlformats.org/officeDocument/2006/relationships/hyperlink" Target="http://www.westlaw.com/Link/Document/FullText?findType=Y&amp;serNum=2032978428&amp;pubNum=0006538&amp;fi=co_pp_sp_6538_93&amp;originationContext=document&amp;vr=3.0&amp;rs=cblt1.0&amp;transitionType=DocumentItem&amp;contextData=(sc.UserEnteredCitation)#co_pp_sp_6538_93" TargetMode="External"/><Relationship Id="rId42" Type="http://schemas.openxmlformats.org/officeDocument/2006/relationships/hyperlink" Target="http://www.westlaw.com/Link/Document/FullText?findType=Y&amp;serNum=2001324978&amp;pubNum=0000780&amp;fi=co_pp_sp_780_272&amp;originationContext=document&amp;vr=3.0&amp;rs=cblt1.0&amp;transitionType=DocumentItem&amp;contextData=(sc.UserEnteredCitation)#co_pp_sp_780_272" TargetMode="External"/><Relationship Id="rId47" Type="http://schemas.openxmlformats.org/officeDocument/2006/relationships/hyperlink" Target="http://www.westlaw.com/Link/Document/FullText?findType=Y&amp;serNum=2000377873&amp;pubNum=0000780&amp;fi=co_pp_sp_780_147&amp;originationContext=document&amp;vr=3.0&amp;rs=cblt1.0&amp;transitionType=DocumentItem&amp;contextData=(sc.UserEnteredCitation)#co_pp_sp_780_147" TargetMode="External"/><Relationship Id="rId50" Type="http://schemas.openxmlformats.org/officeDocument/2006/relationships/hyperlink" Target="http://www.westlaw.com/Link/Document/FullText?findType=Y&amp;serNum=2032305377&amp;pubNum=0000506&amp;fi=co_pp_sp_506_846&amp;originationContext=document&amp;vr=3.0&amp;rs=cblt1.0&amp;transitionType=DocumentItem&amp;contextData=(sc.UserEnteredCitation)#co_pp_sp_506_846" TargetMode="External"/><Relationship Id="rId55" Type="http://schemas.openxmlformats.org/officeDocument/2006/relationships/hyperlink" Target="http://www.westlaw.com/Link/Document/FullText?findType=Y&amp;serNum=1997110722&amp;pubNum=0000345&amp;fi=co_pp_sp_345_170&amp;originationContext=document&amp;vr=3.0&amp;rs=cblt1.0&amp;transitionType=DocumentItem&amp;contextData=(sc.UserEnteredCitation)#co_pp_sp_345_170" TargetMode="External"/><Relationship Id="rId63" Type="http://schemas.openxmlformats.org/officeDocument/2006/relationships/hyperlink" Target="http://www.westlaw.com/Link/Document/FullText?findType=Y&amp;serNum=1993129848&amp;pubNum=0000780&amp;fi=co_pp_sp_780_511&amp;originationContext=document&amp;vr=3.0&amp;rs=cblt1.0&amp;transitionType=DocumentItem&amp;contextData=(sc.UserEnteredCitation)#co_pp_sp_780_511" TargetMode="External"/><Relationship Id="rId68"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76" Type="http://schemas.openxmlformats.org/officeDocument/2006/relationships/hyperlink" Target="http://www.westlaw.com/Link/Document/FullText?findType=Y&amp;serNum=2019750815&amp;pubNum=0000999&amp;originationContext=document&amp;vr=3.0&amp;rs=cblt1.0&amp;transitionType=DocumentItem&amp;contextData=(sc.UserEnteredCitation)" TargetMode="External"/><Relationship Id="rId7" Type="http://schemas.openxmlformats.org/officeDocument/2006/relationships/footer" Target="footer1.xml"/><Relationship Id="rId71"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2" Type="http://schemas.openxmlformats.org/officeDocument/2006/relationships/settings" Target="settings.xml"/><Relationship Id="rId16" Type="http://schemas.openxmlformats.org/officeDocument/2006/relationships/hyperlink" Target="http://www.westlaw.com/Link/Document/FullText?findType=Y&amp;serNum=1991028163&amp;pubNum=0000350&amp;fi=co_pp_sp_350_46&amp;originationContext=document&amp;vr=3.0&amp;rs=cblt1.0&amp;transitionType=DocumentItem&amp;contextData=(sc.UserEnteredCitation)#co_pp_sp_350_46" TargetMode="External"/><Relationship Id="rId29" Type="http://schemas.openxmlformats.org/officeDocument/2006/relationships/hyperlink" Target="http://www.westlaw.com/Link/Document/FullText?findType=Y&amp;serNum=1985119229&amp;pubNum=0000350&amp;fi=co_pp_sp_350_996&amp;originationContext=document&amp;vr=3.0&amp;rs=cblt1.0&amp;transitionType=DocumentItem&amp;contextData=(sc.UserEnteredCitation)#co_pp_sp_350_996" TargetMode="External"/><Relationship Id="rId11" Type="http://schemas.openxmlformats.org/officeDocument/2006/relationships/hyperlink" Target="http://www.westlaw.com/Link/Document/FullText?findType=L&amp;pubNum=1000078&amp;cite=NYEXS290&amp;originatingDoc=I8faf55bb491911e4b86bd602cb8781fa&amp;refType=LQ&amp;originationContext=document&amp;vr=3.0&amp;rs=cblt1.0&amp;transitionType=DocumentItem&amp;contextData=(sc.UserEnteredCitation)" TargetMode="External"/><Relationship Id="rId24" Type="http://schemas.openxmlformats.org/officeDocument/2006/relationships/hyperlink" Target="http://www.westlaw.com/Link/Document/FullText?findType=Y&amp;serNum=2005388859&amp;pubNum=0000578&amp;fi=co_pp_sp_578_1015&amp;originationContext=document&amp;vr=3.0&amp;rs=cblt1.0&amp;transitionType=DocumentItem&amp;contextData=(sc.UserEnteredCitation)#co_pp_sp_578_1015" TargetMode="External"/><Relationship Id="rId32" Type="http://schemas.openxmlformats.org/officeDocument/2006/relationships/hyperlink" Target="http://www.westlaw.com/Link/Document/FullText?findType=Y&amp;serNum=2032305377&amp;pubNum=0000506&amp;fi=co_pp_sp_506_846&amp;originationContext=document&amp;vr=3.0&amp;rs=cblt1.0&amp;transitionType=DocumentItem&amp;contextData=(sc.UserEnteredCitation)#co_pp_sp_506_846" TargetMode="External"/><Relationship Id="rId37" Type="http://schemas.openxmlformats.org/officeDocument/2006/relationships/hyperlink" Target="http://www.westlaw.com/Link/Document/FullText?findType=Y&amp;serNum=2021257863&amp;pubNum=0000506&amp;fi=co_pp_sp_506_170&amp;originationContext=document&amp;vr=3.0&amp;rs=cblt1.0&amp;transitionType=DocumentItem&amp;contextData=(sc.UserEnteredCitation)#co_pp_sp_506_170" TargetMode="External"/><Relationship Id="rId40" Type="http://schemas.openxmlformats.org/officeDocument/2006/relationships/hyperlink" Target="http://www.westlaw.com/Link/Document/FullText?findType=Y&amp;serNum=2004110251&amp;pubNum=0000999&amp;originationContext=document&amp;vr=3.0&amp;rs=cblt1.0&amp;transitionType=DocumentItem&amp;contextData=(sc.UserEnteredCitation)" TargetMode="External"/><Relationship Id="rId45" Type="http://schemas.openxmlformats.org/officeDocument/2006/relationships/hyperlink" Target="http://www.westlaw.com/Link/Document/FullText?findType=Y&amp;serNum=2032305377&amp;pubNum=0000506&amp;fi=co_pp_sp_506_846&amp;originationContext=document&amp;vr=3.0&amp;rs=cblt1.0&amp;transitionType=DocumentItem&amp;contextData=(sc.UserEnteredCitation)#co_pp_sp_506_846" TargetMode="External"/><Relationship Id="rId53" Type="http://schemas.openxmlformats.org/officeDocument/2006/relationships/hyperlink" Target="http://www.westlaw.com/Link/Document/FullText?findType=Y&amp;serNum=1989174290&amp;pubNum=0000350&amp;fi=co_pp_sp_350_436&amp;originationContext=document&amp;vr=3.0&amp;rs=cblt1.0&amp;transitionType=DocumentItem&amp;contextData=(sc.UserEnteredCitation)#co_pp_sp_350_436" TargetMode="External"/><Relationship Id="rId58" Type="http://schemas.openxmlformats.org/officeDocument/2006/relationships/hyperlink" Target="http://www.westlaw.com/Link/Document/FullText?findType=Y&amp;serNum=1990057269&amp;pubNum=0000350&amp;fi=co_pp_sp_350_209&amp;originationContext=document&amp;vr=3.0&amp;rs=cblt1.0&amp;transitionType=DocumentItem&amp;contextData=(sc.UserEnteredCitation)#co_pp_sp_350_209" TargetMode="External"/><Relationship Id="rId66" Type="http://schemas.openxmlformats.org/officeDocument/2006/relationships/hyperlink" Target="http://www.westlaw.com/Link/Document/FullText?findType=L&amp;pubNum=1000078&amp;cite=NYEXS296&amp;originatingDoc=I8faf55bb491911e4b86bd602cb8781fa&amp;refType=LQ&amp;originationContext=document&amp;vr=3.0&amp;rs=cblt1.0&amp;transitionType=DocumentItem&amp;contextData=(sc.UserEnteredCitation)" TargetMode="External"/><Relationship Id="rId74"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79"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5" Type="http://schemas.openxmlformats.org/officeDocument/2006/relationships/endnotes" Target="endnotes.xml"/><Relationship Id="rId61" Type="http://schemas.openxmlformats.org/officeDocument/2006/relationships/hyperlink" Target="http://www.westlaw.com/Link/Document/FullText?findType=Y&amp;serNum=1989114047&amp;pubNum=0000350&amp;fi=co_pp_sp_350_1570&amp;originationContext=document&amp;vr=3.0&amp;rs=cblt1.0&amp;transitionType=DocumentItem&amp;contextData=(sc.UserEnteredCitation)#co_pp_sp_350_1570" TargetMode="External"/><Relationship Id="rId82" Type="http://schemas.openxmlformats.org/officeDocument/2006/relationships/fontTable" Target="fontTable.xml"/><Relationship Id="rId10" Type="http://schemas.openxmlformats.org/officeDocument/2006/relationships/hyperlink" Target="http://www.westlaw.com/Link/Document/FullText?findType=L&amp;pubNum=1000546&amp;cite=29USCAS2654&amp;originatingDoc=I8faf55bb491911e4b86bd602cb8781fa&amp;refType=LQ&amp;originationContext=document&amp;vr=3.0&amp;rs=cblt1.0&amp;transitionType=DocumentItem&amp;contextData=(sc.UserEnteredCitation)" TargetMode="External"/><Relationship Id="rId19" Type="http://schemas.openxmlformats.org/officeDocument/2006/relationships/hyperlink" Target="http://www.westlaw.com/Link/Document/FullText?findType=Y&amp;serNum=2000377873&amp;pubNum=0000780&amp;fi=co_pp_sp_780_150&amp;originationContext=document&amp;vr=3.0&amp;rs=cblt1.0&amp;transitionType=DocumentItem&amp;contextData=(sc.UserEnteredCitation)#co_pp_sp_780_150" TargetMode="External"/><Relationship Id="rId31" Type="http://schemas.openxmlformats.org/officeDocument/2006/relationships/hyperlink" Target="http://www.westlaw.com/Link/Document/FullText?findType=Y&amp;serNum=2030847322&amp;pubNum=0000708&amp;fi=co_pp_sp_708_2526&amp;originationContext=document&amp;vr=3.0&amp;rs=cblt1.0&amp;transitionType=DocumentItem&amp;contextData=(sc.UserEnteredCitation)#co_pp_sp_708_2526" TargetMode="External"/><Relationship Id="rId44" Type="http://schemas.openxmlformats.org/officeDocument/2006/relationships/hyperlink" Target="http://www.westlaw.com/Link/Document/FullText?findType=Y&amp;serNum=1994094973&amp;pubNum=0000506&amp;fi=co_pp_sp_506_1224&amp;originationContext=document&amp;vr=3.0&amp;rs=cblt1.0&amp;transitionType=DocumentItem&amp;contextData=(sc.UserEnteredCitation)#co_pp_sp_506_1224" TargetMode="External"/><Relationship Id="rId52" Type="http://schemas.openxmlformats.org/officeDocument/2006/relationships/hyperlink" Target="http://www.westlaw.com/Link/Document/FullText?findType=Y&amp;serNum=1990057269&amp;pubNum=0000350&amp;fi=co_pp_sp_350_209&amp;originationContext=document&amp;vr=3.0&amp;rs=cblt1.0&amp;transitionType=DocumentItem&amp;contextData=(sc.UserEnteredCitation)#co_pp_sp_350_209" TargetMode="External"/><Relationship Id="rId60" Type="http://schemas.openxmlformats.org/officeDocument/2006/relationships/hyperlink" Target="http://www.westlaw.com/Link/Document/FullText?findType=Y&amp;serNum=2022693306&amp;pubNum=0000506&amp;fi=co_pp_sp_506_49&amp;originationContext=document&amp;vr=3.0&amp;rs=cblt1.0&amp;transitionType=DocumentItem&amp;contextData=(sc.UserEnteredCitation)#co_pp_sp_506_49" TargetMode="External"/><Relationship Id="rId65" Type="http://schemas.openxmlformats.org/officeDocument/2006/relationships/hyperlink" Target="http://www.westlaw.com/Link/Document/FullText?findType=Y&amp;serNum=2004378389&amp;pubNum=0000506&amp;fi=co_pp_sp_506_157&amp;originationContext=document&amp;vr=3.0&amp;rs=cblt1.0&amp;transitionType=DocumentItem&amp;contextData=(sc.UserEnteredCitation)#co_pp_sp_506_157" TargetMode="External"/><Relationship Id="rId73" Type="http://schemas.openxmlformats.org/officeDocument/2006/relationships/hyperlink" Target="http://www.westlaw.com/Link/Document/FullText?findType=Y&amp;serNum=1997130414&amp;pubNum=0000578&amp;fi=co_pp_sp_578_325&amp;originationContext=document&amp;vr=3.0&amp;rs=cblt1.0&amp;transitionType=DocumentItem&amp;contextData=(sc.UserEnteredCitation)#co_pp_sp_578_325" TargetMode="External"/><Relationship Id="rId78" Type="http://schemas.openxmlformats.org/officeDocument/2006/relationships/hyperlink" Target="http://www.westlaw.com/Link/Document/FullText?findType=Y&amp;serNum=2012822410&amp;pubNum=0004637&amp;fi=co_pp_sp_4637_353&amp;originationContext=document&amp;vr=3.0&amp;rs=cblt1.0&amp;transitionType=DocumentItem&amp;contextData=(sc.UserEnteredCitation)#co_pp_sp_4637_353" TargetMode="External"/><Relationship Id="rId81"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4" Type="http://schemas.openxmlformats.org/officeDocument/2006/relationships/footnotes" Target="footnotes.xml"/><Relationship Id="rId9" Type="http://schemas.openxmlformats.org/officeDocument/2006/relationships/hyperlink" Target="http://www.westlaw.com/Link/Document/FullText?findType=L&amp;pubNum=1000546&amp;cite=29USCAS2601&amp;originatingDoc=I8faf55bb491911e4b86bd602cb8781fa&amp;refType=LQ&amp;originationContext=document&amp;vr=3.0&amp;rs=cblt1.0&amp;transitionType=DocumentItem&amp;contextData=(sc.UserEnteredCitation)" TargetMode="External"/><Relationship Id="rId14" Type="http://schemas.openxmlformats.org/officeDocument/2006/relationships/hyperlink" Target="http://www.westlaw.com/Link/Document/FullText?findType=L&amp;pubNum=1000600&amp;cite=USFRCPR56&amp;originationContext=document&amp;vr=3.0&amp;rs=cblt1.0&amp;transitionType=DocumentItem&amp;contextData=(sc.UserEnteredCitation)#co_pp_8b3b0000958a4" TargetMode="External"/><Relationship Id="rId22" Type="http://schemas.openxmlformats.org/officeDocument/2006/relationships/hyperlink" Target="http://www.westlaw.com/Link/Document/FullText?findType=L&amp;pubNum=1000078&amp;cite=NYEXS296&amp;originatingDoc=I8faf55bb491911e4b86bd602cb8781fa&amp;refType=LQ&amp;originationContext=document&amp;vr=3.0&amp;rs=cblt1.0&amp;transitionType=DocumentItem&amp;contextData=(sc.UserEnteredCitation)" TargetMode="External"/><Relationship Id="rId27" Type="http://schemas.openxmlformats.org/officeDocument/2006/relationships/hyperlink" Target="http://www.westlaw.com/Link/Document/FullText?findType=Y&amp;serNum=2001143914&amp;pubNum=0000506&amp;fi=co_pp_sp_506_467&amp;originationContext=document&amp;vr=3.0&amp;rs=cblt1.0&amp;transitionType=DocumentItem&amp;contextData=(sc.UserEnteredCitation)#co_pp_sp_506_467" TargetMode="External"/><Relationship Id="rId30" Type="http://schemas.openxmlformats.org/officeDocument/2006/relationships/hyperlink" Target="http://www.westlaw.com/Link/Document/FullText?findType=Y&amp;serNum=2030847322&amp;pubNum=0000708&amp;fi=co_pp_sp_708_2534&amp;originationContext=document&amp;vr=3.0&amp;rs=cblt1.0&amp;transitionType=DocumentItem&amp;contextData=(sc.UserEnteredCitation)#co_pp_sp_708_2534" TargetMode="External"/><Relationship Id="rId35" Type="http://schemas.openxmlformats.org/officeDocument/2006/relationships/hyperlink" Target="http://www.westlaw.com/Link/Document/FullText?findType=Y&amp;serNum=2026982996&amp;pubNum=0000602&amp;fi=co_pp_sp_602_151&amp;originationContext=document&amp;vr=3.0&amp;rs=cblt1.0&amp;transitionType=DocumentItem&amp;contextData=(sc.UserEnteredCitation)#co_pp_sp_602_151" TargetMode="External"/><Relationship Id="rId43" Type="http://schemas.openxmlformats.org/officeDocument/2006/relationships/hyperlink" Target="http://www.westlaw.com/Link/Document/FullText?findType=Y&amp;serNum=2029087613&amp;pubNum=0000506&amp;fi=co_pp_sp_506_27&amp;originationContext=document&amp;vr=3.0&amp;rs=cblt1.0&amp;transitionType=DocumentItem&amp;contextData=(sc.UserEnteredCitation)#co_pp_sp_506_27" TargetMode="External"/><Relationship Id="rId48" Type="http://schemas.openxmlformats.org/officeDocument/2006/relationships/hyperlink" Target="http://www.westlaw.com/Link/Document/FullText?findType=Y&amp;serNum=1993129848&amp;pubNum=0000780&amp;fi=co_pp_sp_780_511&amp;originationContext=document&amp;vr=3.0&amp;rs=cblt1.0&amp;transitionType=DocumentItem&amp;contextData=(sc.UserEnteredCitation)#co_pp_sp_780_511" TargetMode="External"/><Relationship Id="rId56" Type="http://schemas.openxmlformats.org/officeDocument/2006/relationships/hyperlink" Target="http://www.westlaw.com/Link/Document/FullText?findType=Y&amp;serNum=2002357694&amp;pubNum=0000780&amp;fi=co_pp_sp_780_113&amp;originationContext=document&amp;vr=3.0&amp;rs=cblt1.0&amp;transitionType=DocumentItem&amp;contextData=(sc.UserEnteredCitation)#co_pp_sp_780_113" TargetMode="External"/><Relationship Id="rId64" Type="http://schemas.openxmlformats.org/officeDocument/2006/relationships/hyperlink" Target="http://www.westlaw.com/Link/Document/FullText?findType=L&amp;pubNum=1000078&amp;cite=NYEXS296&amp;originatingDoc=I8faf55bb491911e4b86bd602cb8781fa&amp;refType=LQ&amp;originationContext=document&amp;vr=3.0&amp;rs=cblt1.0&amp;transitionType=DocumentItem&amp;contextData=(sc.UserEnteredCitation)" TargetMode="External"/><Relationship Id="rId69"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77"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8" Type="http://schemas.openxmlformats.org/officeDocument/2006/relationships/hyperlink" Target="http://www.westlaw.com/Link/Document/FullText?findType=h&amp;pubNum=176284&amp;cite=0127564001&amp;originatingDoc=I8faf55bb491911e4b86bd602cb8781fa&amp;refType=RQ&amp;originationContext=document&amp;vr=3.0&amp;rs=cblt1.0&amp;transitionType=DocumentItem&amp;contextData=(sc.UserEnteredCitation)" TargetMode="External"/><Relationship Id="rId51" Type="http://schemas.openxmlformats.org/officeDocument/2006/relationships/hyperlink" Target="http://www.westlaw.com/Link/Document/FullText?findType=Y&amp;serNum=1999217308&amp;pubNum=0000506&amp;fi=co_pp_sp_506_142&amp;originationContext=document&amp;vr=3.0&amp;rs=cblt1.0&amp;transitionType=DocumentItem&amp;contextData=(sc.UserEnteredCitation)#co_pp_sp_506_142" TargetMode="External"/><Relationship Id="rId72" Type="http://schemas.openxmlformats.org/officeDocument/2006/relationships/hyperlink" Target="http://www.westlaw.com/Link/Document/FullText?findType=Y&amp;serNum=2012822410&amp;pubNum=0004637&amp;fi=co_pp_sp_4637_353&amp;originationContext=document&amp;vr=3.0&amp;rs=cblt1.0&amp;transitionType=DocumentItem&amp;contextData=(sc.UserEnteredCitation)#co_pp_sp_4637_353" TargetMode="External"/><Relationship Id="rId80"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3" Type="http://schemas.openxmlformats.org/officeDocument/2006/relationships/webSettings" Target="webSettings.xml"/><Relationship Id="rId12" Type="http://schemas.openxmlformats.org/officeDocument/2006/relationships/hyperlink" Target="http://www.westlaw.com/Link/Document/FullText?findType=L&amp;pubNum=1000078&amp;cite=NYEXS301&amp;originatingDoc=I8faf55bb491911e4b86bd602cb8781fa&amp;refType=LQ&amp;originationContext=document&amp;vr=3.0&amp;rs=cblt1.0&amp;transitionType=DocumentItem&amp;contextData=(sc.UserEnteredCitation)" TargetMode="External"/><Relationship Id="rId17" Type="http://schemas.openxmlformats.org/officeDocument/2006/relationships/hyperlink" Target="http://www.westlaw.com/Link/Document/FullText?findType=Y&amp;serNum=1986132677&amp;pubNum=0000780&amp;fi=co_pp_sp_780_323&amp;originationContext=document&amp;vr=3.0&amp;rs=cblt1.0&amp;transitionType=DocumentItem&amp;contextData=(sc.UserEnteredCitation)#co_pp_sp_780_323" TargetMode="External"/><Relationship Id="rId25" Type="http://schemas.openxmlformats.org/officeDocument/2006/relationships/hyperlink" Target="http://www.westlaw.com/Link/Document/FullText?findType=Y&amp;serNum=2032696087&amp;pubNum=0000506&amp;fi=co_pp_sp_506_24&amp;originationContext=document&amp;vr=3.0&amp;rs=cblt1.0&amp;transitionType=DocumentItem&amp;contextData=(sc.UserEnteredCitation)#co_pp_sp_506_24" TargetMode="External"/><Relationship Id="rId33" Type="http://schemas.openxmlformats.org/officeDocument/2006/relationships/hyperlink" Target="http://www.westlaw.com/Link/Document/FullText?findType=Y&amp;serNum=2031313793&amp;pubNum=0004637&amp;fi=co_pp_sp_4637_191&amp;originationContext=document&amp;vr=3.0&amp;rs=cblt1.0&amp;transitionType=DocumentItem&amp;contextData=(sc.UserEnteredCitation)#co_pp_sp_4637_191" TargetMode="External"/><Relationship Id="rId38" Type="http://schemas.openxmlformats.org/officeDocument/2006/relationships/hyperlink" Target="http://www.westlaw.com/Link/Document/FullText?findType=Y&amp;serNum=2023286080&amp;pubNum=0000999&amp;originationContext=document&amp;vr=3.0&amp;rs=cblt1.0&amp;transitionType=DocumentItem&amp;contextData=(sc.UserEnteredCitation)" TargetMode="External"/><Relationship Id="rId46" Type="http://schemas.openxmlformats.org/officeDocument/2006/relationships/hyperlink" Target="http://www.westlaw.com/Link/Document/FullText?findType=Y&amp;serNum=1995231127&amp;pubNum=0000506&amp;fi=co_pp_sp_506_64&amp;originationContext=document&amp;vr=3.0&amp;rs=cblt1.0&amp;transitionType=DocumentItem&amp;contextData=(sc.UserEnteredCitation)#co_pp_sp_506_64" TargetMode="External"/><Relationship Id="rId59" Type="http://schemas.openxmlformats.org/officeDocument/2006/relationships/hyperlink" Target="http://www.westlaw.com/Link/Document/FullText?findType=Y&amp;serNum=2027658397&amp;pubNum=0000506&amp;fi=co_pp_sp_506_64&amp;originationContext=document&amp;vr=3.0&amp;rs=cblt1.0&amp;transitionType=DocumentItem&amp;contextData=(sc.UserEnteredCitation)#co_pp_sp_506_64" TargetMode="External"/><Relationship Id="rId67" Type="http://schemas.openxmlformats.org/officeDocument/2006/relationships/hyperlink" Target="http://www.westlaw.com/Link/Document/FullText?findType=Y&amp;serNum=2022243467&amp;pubNum=0004637&amp;fi=co_pp_sp_4637_420&amp;originationContext=document&amp;vr=3.0&amp;rs=cblt1.0&amp;transitionType=DocumentItem&amp;contextData=(sc.UserEnteredCitation)#co_pp_sp_4637_420" TargetMode="External"/><Relationship Id="rId20" Type="http://schemas.openxmlformats.org/officeDocument/2006/relationships/hyperlink" Target="http://www.westlaw.com/Link/Document/FullText?findType=Y&amp;serNum=1998260759&amp;pubNum=0000506&amp;fi=co_pp_sp_506_742&amp;originationContext=document&amp;vr=3.0&amp;rs=cblt1.0&amp;transitionType=DocumentItem&amp;contextData=(sc.UserEnteredCitation)#co_pp_sp_506_742" TargetMode="External"/><Relationship Id="rId41" Type="http://schemas.openxmlformats.org/officeDocument/2006/relationships/hyperlink" Target="http://www.westlaw.com/Link/Document/FullText?findType=Y&amp;serNum=2029087613&amp;pubNum=0000506&amp;fi=co_pp_sp_506_27&amp;originationContext=document&amp;vr=3.0&amp;rs=cblt1.0&amp;transitionType=DocumentItem&amp;contextData=(sc.UserEnteredCitation)#co_pp_sp_506_27" TargetMode="External"/><Relationship Id="rId54" Type="http://schemas.openxmlformats.org/officeDocument/2006/relationships/hyperlink" Target="http://www.westlaw.com/Link/Document/FullText?findType=Y&amp;serNum=1981136018&amp;pubNum=0000350&amp;fi=co_pp_sp_350_1136&amp;originationContext=document&amp;vr=3.0&amp;rs=cblt1.0&amp;transitionType=DocumentItem&amp;contextData=(sc.UserEnteredCitation)#co_pp_sp_350_1136" TargetMode="External"/><Relationship Id="rId62" Type="http://schemas.openxmlformats.org/officeDocument/2006/relationships/hyperlink" Target="http://www.westlaw.com/Link/Document/FullText?findType=Y&amp;serNum=1983136265&amp;pubNum=0000350&amp;fi=co_pp_sp_350_1014&amp;originationContext=document&amp;vr=3.0&amp;rs=cblt1.0&amp;transitionType=DocumentItem&amp;contextData=(sc.UserEnteredCitation)#co_pp_sp_350_1014" TargetMode="External"/><Relationship Id="rId70"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75" Type="http://schemas.openxmlformats.org/officeDocument/2006/relationships/hyperlink" Target="http://www.westlaw.com/Link/Document/FullText?findType=L&amp;pubNum=1000101&amp;cite=NYLBS193&amp;originatingDoc=I8faf55bb491911e4b86bd602cb8781fa&amp;refType=LQ&amp;originationContext=document&amp;vr=3.0&amp;rs=cblt1.0&amp;transitionType=DocumentItem&amp;contextData=(sc.UserEnteredCitatio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westlaw.com/Link/Document/FullText?findType=Y&amp;serNum=1986132674&amp;pubNum=0000780&amp;fi=co_pp_sp_780_248&amp;originationContext=document&amp;vr=3.0&amp;rs=cblt1.0&amp;transitionType=DocumentItem&amp;contextData=(sc.UserEnteredCitation)#co_pp_sp_780_248" TargetMode="External"/><Relationship Id="rId23" Type="http://schemas.openxmlformats.org/officeDocument/2006/relationships/hyperlink" Target="http://www.westlaw.com/Link/Document/FullText?findType=Y&amp;serNum=1973126392&amp;pubNum=0000780&amp;originationContext=document&amp;vr=3.0&amp;rs=cblt1.0&amp;transitionType=DocumentItem&amp;contextData=(sc.UserEnteredCitation)" TargetMode="External"/><Relationship Id="rId28" Type="http://schemas.openxmlformats.org/officeDocument/2006/relationships/hyperlink" Target="http://www.westlaw.com/Link/Document/FullText?findType=Y&amp;serNum=2026982996&amp;pubNum=0000602&amp;fi=co_pp_sp_602_151&amp;originationContext=document&amp;vr=3.0&amp;rs=cblt1.0&amp;transitionType=DocumentItem&amp;contextData=(sc.UserEnteredCitation)#co_pp_sp_602_151" TargetMode="External"/><Relationship Id="rId36" Type="http://schemas.openxmlformats.org/officeDocument/2006/relationships/hyperlink" Target="http://www.westlaw.com/Link/Document/FullText?findType=Y&amp;serNum=2005388859&amp;pubNum=0000578&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2007066723&amp;pubNum=0000506&amp;fi=co_pp_sp_506_250&amp;originationContext=document&amp;vr=3.0&amp;rs=cblt1.0&amp;transitionType=DocumentItem&amp;contextData=(sc.UserEnteredCitation)#co_pp_sp_506_250" TargetMode="External"/><Relationship Id="rId57" Type="http://schemas.openxmlformats.org/officeDocument/2006/relationships/hyperlink" Target="http://www.westlaw.com/Link/Document/FullText?findType=L&amp;pubNum=1000078&amp;cite=NYEXS296&amp;originatingDoc=I8faf55bb491911e4b86bd602cb8781fa&amp;refType=LQ&amp;originationContext=document&amp;vr=3.0&amp;rs=cblt1.0&amp;transitionType=DocumentItem&amp;contextData=(sc.UserEnteredCit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11019</Words>
  <Characters>62810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Pospis</dc:creator>
  <cp:keywords/>
  <dc:description/>
  <cp:lastModifiedBy>Michael Pospis</cp:lastModifiedBy>
  <cp:revision>2</cp:revision>
  <dcterms:created xsi:type="dcterms:W3CDTF">2014-10-02T21:59:00Z</dcterms:created>
  <dcterms:modified xsi:type="dcterms:W3CDTF">2014-10-02T21:59:00Z</dcterms:modified>
</cp:coreProperties>
</file>