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E36E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AE36EA">
      <w:pPr>
        <w:widowControl w:val="0"/>
        <w:autoSpaceDE w:val="0"/>
        <w:autoSpaceDN w:val="0"/>
        <w:adjustRightInd w:val="0"/>
        <w:spacing w:after="0" w:line="240" w:lineRule="auto"/>
        <w:rPr>
          <w:rFonts w:ascii="Arial" w:hAnsi="Arial" w:cs="Arial"/>
          <w:sz w:val="24"/>
          <w:szCs w:val="24"/>
        </w:rPr>
        <w:sectPr w:rsidR="00000000">
          <w:headerReference w:type="default" r:id="rId6"/>
          <w:footerReference w:type="default" r:id="rId7"/>
          <w:pgSz w:w="12240" w:h="15840"/>
          <w:pgMar w:top="1080" w:right="1080" w:bottom="1080" w:left="1080" w:header="720" w:footer="720" w:gutter="0"/>
          <w:cols w:space="720"/>
          <w:noEndnote/>
        </w:sectPr>
      </w:pPr>
    </w:p>
    <w:p w:rsidR="00000000" w:rsidRDefault="00AE36EA">
      <w:pPr>
        <w:widowControl w:val="0"/>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lastRenderedPageBreak/>
        <w:t xml:space="preserve"> </w:t>
      </w:r>
      <w:bookmarkStart w:id="0" w:name="co_document_1"/>
      <w:bookmarkStart w:id="1" w:name="Id3953982f2c811e390d4edf60ce7d742_Target"/>
      <w:bookmarkEnd w:id="0"/>
      <w:bookmarkEnd w:id="1"/>
    </w:p>
    <w:p w:rsidR="00000000" w:rsidRDefault="00AE36EA">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2014 WL 2619812</w:t>
      </w:r>
    </w:p>
    <w:p w:rsidR="00000000" w:rsidRDefault="00AE36EA">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Only t</w:t>
      </w:r>
      <w:r>
        <w:rPr>
          <w:rFonts w:ascii="Georgia" w:hAnsi="Georgia" w:cs="Georgia"/>
          <w:color w:val="000000"/>
          <w:sz w:val="20"/>
          <w:szCs w:val="20"/>
        </w:rPr>
        <w:t>he Westlaw citation is currently available.</w:t>
      </w:r>
    </w:p>
    <w:p w:rsidR="00000000" w:rsidRDefault="00AE36EA">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United States District Court,</w:t>
      </w:r>
    </w:p>
    <w:p w:rsidR="00000000" w:rsidRDefault="00AE36EA">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S.D. New York.</w:t>
      </w:r>
    </w:p>
    <w:p w:rsidR="00000000" w:rsidRDefault="00AE36EA">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EQUAL EMPLOYMENT O</w:t>
      </w:r>
      <w:bookmarkStart w:id="2" w:name="_GoBack"/>
      <w:bookmarkEnd w:id="2"/>
      <w:r>
        <w:rPr>
          <w:rFonts w:ascii="Georgia" w:hAnsi="Georgia" w:cs="Georgia"/>
          <w:color w:val="252525"/>
          <w:sz w:val="20"/>
          <w:szCs w:val="20"/>
        </w:rPr>
        <w:t>PPORTUNITY COMMISSION, Plaintiff,</w:t>
      </w:r>
    </w:p>
    <w:p w:rsidR="00000000" w:rsidRDefault="00AE36EA">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rsidR="00000000" w:rsidRDefault="00AE36EA">
      <w:pPr>
        <w:widowControl w:val="0"/>
        <w:autoSpaceDE w:val="0"/>
        <w:autoSpaceDN w:val="0"/>
        <w:adjustRightInd w:val="0"/>
        <w:spacing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VAMCO SHEET METALS, INC., Defendant.</w:t>
      </w:r>
    </w:p>
    <w:p w:rsidR="00000000" w:rsidRDefault="00AE36EA">
      <w:pPr>
        <w:widowControl w:val="0"/>
        <w:autoSpaceDE w:val="0"/>
        <w:autoSpaceDN w:val="0"/>
        <w:adjustRightInd w:val="0"/>
        <w:spacing w:after="200" w:line="240" w:lineRule="auto"/>
        <w:jc w:val="center"/>
        <w:rPr>
          <w:rFonts w:ascii="Georgia" w:hAnsi="Georgia" w:cs="Georgia"/>
          <w:color w:val="000000"/>
          <w:sz w:val="20"/>
          <w:szCs w:val="20"/>
        </w:rPr>
      </w:pPr>
      <w:r>
        <w:rPr>
          <w:rFonts w:ascii="Georgia" w:hAnsi="Georgia" w:cs="Georgia"/>
          <w:color w:val="000000"/>
          <w:sz w:val="20"/>
          <w:szCs w:val="20"/>
        </w:rPr>
        <w:t>No. 13 Civ. 6088(JPO). | Signed June 5, 2014.</w:t>
      </w:r>
    </w:p>
    <w:p w:rsidR="00000000" w:rsidRDefault="00AE36EA">
      <w:pPr>
        <w:widowControl w:val="0"/>
        <w:autoSpaceDE w:val="0"/>
        <w:autoSpaceDN w:val="0"/>
        <w:adjustRightInd w:val="0"/>
        <w:spacing w:after="0" w:line="240" w:lineRule="auto"/>
        <w:jc w:val="both"/>
        <w:rPr>
          <w:rFonts w:ascii="Times New Roman" w:hAnsi="Times New Roman" w:cs="Times New Roman"/>
          <w:b/>
          <w:bCs/>
          <w:color w:val="252525"/>
          <w:sz w:val="20"/>
          <w:szCs w:val="20"/>
        </w:rPr>
      </w:pPr>
      <w:bookmarkStart w:id="3" w:name="co_opinion_1"/>
      <w:bookmarkEnd w:id="3"/>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 w:name="co_anchor_I4b35cbfcf53711e398db8b09b4f04"/>
      <w:bookmarkEnd w:id="4"/>
    </w:p>
    <w:p w:rsidR="00000000" w:rsidRDefault="00AE36EA">
      <w:pPr>
        <w:widowControl w:val="0"/>
        <w:autoSpaceDE w:val="0"/>
        <w:autoSpaceDN w:val="0"/>
        <w:adjustRightInd w:val="0"/>
        <w:spacing w:before="400" w:after="20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ORDER</w:t>
      </w:r>
    </w:p>
    <w:p w:rsidR="00000000" w:rsidRDefault="00AE36EA">
      <w:pPr>
        <w:widowControl w:val="0"/>
        <w:autoSpaceDE w:val="0"/>
        <w:autoSpaceDN w:val="0"/>
        <w:adjustRightInd w:val="0"/>
        <w:spacing w:before="200" w:after="200" w:line="240" w:lineRule="auto"/>
        <w:jc w:val="both"/>
        <w:rPr>
          <w:rFonts w:ascii="Times New Roman" w:hAnsi="Times New Roman" w:cs="Times New Roman"/>
          <w:color w:val="000000"/>
          <w:sz w:val="20"/>
          <w:szCs w:val="20"/>
        </w:rPr>
      </w:pPr>
      <w:hyperlink r:id="rId8" w:history="1">
        <w:r>
          <w:rPr>
            <w:rFonts w:ascii="Times New Roman" w:hAnsi="Times New Roman" w:cs="Times New Roman"/>
            <w:color w:val="000000"/>
            <w:sz w:val="20"/>
            <w:szCs w:val="20"/>
            <w:u w:val="single"/>
          </w:rPr>
          <w:t>J. PAUL OETKEN</w:t>
        </w:r>
      </w:hyperlink>
      <w:r>
        <w:rPr>
          <w:rFonts w:ascii="Times New Roman" w:hAnsi="Times New Roman" w:cs="Times New Roman"/>
          <w:color w:val="000000"/>
          <w:sz w:val="20"/>
          <w:szCs w:val="20"/>
        </w:rPr>
        <w:t>, District Judge.</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 w:name="co_pp_sp_999_1_1"/>
      <w:bookmarkEnd w:id="5"/>
      <w:r>
        <w:rPr>
          <w:rFonts w:ascii="Times New Roman" w:hAnsi="Times New Roman" w:cs="Times New Roman"/>
          <w:b/>
          <w:bCs/>
          <w:color w:val="000000"/>
          <w:sz w:val="20"/>
          <w:szCs w:val="20"/>
        </w:rPr>
        <w:t>*1</w:t>
      </w:r>
      <w:r>
        <w:rPr>
          <w:rFonts w:ascii="Times New Roman" w:hAnsi="Times New Roman" w:cs="Times New Roman"/>
          <w:color w:val="000000"/>
          <w:sz w:val="20"/>
          <w:szCs w:val="20"/>
        </w:rPr>
        <w:t xml:space="preserve"> The Court has reviewed Magistrate Judge Francis’s Report and Recommendation (the </w:t>
      </w:r>
      <w:r>
        <w:rPr>
          <w:rFonts w:ascii="Times New Roman" w:hAnsi="Times New Roman" w:cs="Times New Roman"/>
          <w:color w:val="000000"/>
          <w:sz w:val="20"/>
          <w:szCs w:val="20"/>
        </w:rPr>
        <w:t>“</w:t>
      </w:r>
      <w:r>
        <w:rPr>
          <w:rFonts w:ascii="Times New Roman" w:hAnsi="Times New Roman" w:cs="Times New Roman"/>
          <w:color w:val="000000"/>
          <w:sz w:val="20"/>
          <w:szCs w:val="20"/>
        </w:rPr>
        <w:t>Report</w:t>
      </w:r>
      <w:r>
        <w:rPr>
          <w:rFonts w:ascii="Times New Roman" w:hAnsi="Times New Roman" w:cs="Times New Roman"/>
          <w:color w:val="000000"/>
          <w:sz w:val="20"/>
          <w:szCs w:val="20"/>
        </w:rPr>
        <w:t>”</w:t>
      </w:r>
      <w:r>
        <w:rPr>
          <w:rFonts w:ascii="Times New Roman" w:hAnsi="Times New Roman" w:cs="Times New Roman"/>
          <w:color w:val="000000"/>
          <w:sz w:val="20"/>
          <w:szCs w:val="20"/>
        </w:rPr>
        <w:t>) (Dkt. No. 37) regarding the motion to intervene (Dkt. No. 20), and adopts the recom</w:t>
      </w:r>
      <w:r>
        <w:rPr>
          <w:rFonts w:ascii="Times New Roman" w:hAnsi="Times New Roman" w:cs="Times New Roman"/>
          <w:color w:val="000000"/>
          <w:sz w:val="20"/>
          <w:szCs w:val="20"/>
        </w:rPr>
        <w:t>mendation of the Report.</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Equal Employment Opportunity Commission (</w:t>
      </w:r>
      <w:r>
        <w:rPr>
          <w:rFonts w:ascii="Times New Roman" w:hAnsi="Times New Roman" w:cs="Times New Roman"/>
          <w:color w:val="000000"/>
          <w:sz w:val="20"/>
          <w:szCs w:val="20"/>
        </w:rPr>
        <w:t>“</w:t>
      </w:r>
      <w:r>
        <w:rPr>
          <w:rFonts w:ascii="Times New Roman" w:hAnsi="Times New Roman" w:cs="Times New Roman"/>
          <w:color w:val="000000"/>
          <w:sz w:val="20"/>
          <w:szCs w:val="20"/>
        </w:rPr>
        <w:t>EEOC</w:t>
      </w:r>
      <w:r>
        <w:rPr>
          <w:rFonts w:ascii="Times New Roman" w:hAnsi="Times New Roman" w:cs="Times New Roman"/>
          <w:color w:val="000000"/>
          <w:sz w:val="20"/>
          <w:szCs w:val="20"/>
        </w:rPr>
        <w:t>”</w:t>
      </w:r>
      <w:r>
        <w:rPr>
          <w:rFonts w:ascii="Times New Roman" w:hAnsi="Times New Roman" w:cs="Times New Roman"/>
          <w:color w:val="000000"/>
          <w:sz w:val="20"/>
          <w:szCs w:val="20"/>
        </w:rPr>
        <w:t>) brought this case against Vamco Sheet Metals, Inc. (</w:t>
      </w:r>
      <w:r>
        <w:rPr>
          <w:rFonts w:ascii="Times New Roman" w:hAnsi="Times New Roman" w:cs="Times New Roman"/>
          <w:color w:val="000000"/>
          <w:sz w:val="20"/>
          <w:szCs w:val="20"/>
        </w:rPr>
        <w:t>“</w:t>
      </w:r>
      <w:r>
        <w:rPr>
          <w:rFonts w:ascii="Times New Roman" w:hAnsi="Times New Roman" w:cs="Times New Roman"/>
          <w:color w:val="000000"/>
          <w:sz w:val="20"/>
          <w:szCs w:val="20"/>
        </w:rPr>
        <w:t>Vamco</w:t>
      </w:r>
      <w:r>
        <w:rPr>
          <w:rFonts w:ascii="Times New Roman" w:hAnsi="Times New Roman" w:cs="Times New Roman"/>
          <w:color w:val="000000"/>
          <w:sz w:val="20"/>
          <w:szCs w:val="20"/>
        </w:rPr>
        <w:t>”</w:t>
      </w:r>
      <w:r>
        <w:rPr>
          <w:rFonts w:ascii="Times New Roman" w:hAnsi="Times New Roman" w:cs="Times New Roman"/>
          <w:color w:val="000000"/>
          <w:sz w:val="20"/>
          <w:szCs w:val="20"/>
        </w:rPr>
        <w:t>), alleging unlawful emplo</w:t>
      </w:r>
      <w:r>
        <w:rPr>
          <w:rFonts w:ascii="Times New Roman" w:hAnsi="Times New Roman" w:cs="Times New Roman"/>
          <w:color w:val="000000"/>
          <w:sz w:val="20"/>
          <w:szCs w:val="20"/>
        </w:rPr>
        <w:t>yment discrimination based on gender in violation of Title VII of the Civil Rights Act of 1964 and Title I of the Civil Rights Act of 1991. Four women, Kesha Watkins, Anna Quitoriano, Nilsa Lopez, and Melanie DeMicco, allege disparate treatment by Vamco on</w:t>
      </w:r>
      <w:r>
        <w:rPr>
          <w:rFonts w:ascii="Times New Roman" w:hAnsi="Times New Roman" w:cs="Times New Roman"/>
          <w:color w:val="000000"/>
          <w:sz w:val="20"/>
          <w:szCs w:val="20"/>
        </w:rPr>
        <w:t xml:space="preserve"> the basis of gender and seek leave to intervene. In a carefully reasoned report, Magistrate Judge Francis recommends granting the motion to intervene with respect to the interveners’ discrimination claims under Title VII, the New York Human Rights Law, </w:t>
      </w:r>
      <w:hyperlink r:id="rId9" w:history="1">
        <w:r>
          <w:rPr>
            <w:rFonts w:ascii="Times New Roman" w:hAnsi="Times New Roman" w:cs="Times New Roman"/>
            <w:color w:val="000000"/>
            <w:sz w:val="20"/>
            <w:szCs w:val="20"/>
            <w:u w:val="single"/>
          </w:rPr>
          <w:t>N.Y. Exec. Law § 296</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NYHRL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the New York City Human Rights Law, Administration Code of the City of New York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8</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101 et seq, and denying the motion to intervene with respect to the labor claims under </w:t>
      </w:r>
      <w:hyperlink r:id="rId10" w:history="1">
        <w:r>
          <w:rPr>
            <w:rFonts w:ascii="Times New Roman" w:hAnsi="Times New Roman" w:cs="Times New Roman"/>
            <w:color w:val="000000"/>
            <w:sz w:val="20"/>
            <w:szCs w:val="20"/>
            <w:u w:val="single"/>
          </w:rPr>
          <w:t xml:space="preserve">29 </w:t>
        </w:r>
        <w:r>
          <w:rPr>
            <w:rFonts w:ascii="Times New Roman" w:hAnsi="Times New Roman" w:cs="Times New Roman"/>
            <w:color w:val="000000"/>
            <w:sz w:val="20"/>
            <w:szCs w:val="20"/>
            <w:u w:val="single"/>
          </w:rPr>
          <w:t>U.S.C. § 207(r)</w:t>
        </w:r>
      </w:hyperlink>
      <w:r>
        <w:rPr>
          <w:rFonts w:ascii="Times New Roman" w:hAnsi="Times New Roman" w:cs="Times New Roman"/>
          <w:color w:val="000000"/>
          <w:sz w:val="20"/>
          <w:szCs w:val="20"/>
        </w:rPr>
        <w:t xml:space="preserve"> and NYLL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206</w:t>
      </w:r>
      <w:r>
        <w:rPr>
          <w:rFonts w:ascii="Times New Roman" w:hAnsi="Times New Roman" w:cs="Times New Roman"/>
          <w:color w:val="000000"/>
          <w:sz w:val="20"/>
          <w:szCs w:val="20"/>
        </w:rPr>
        <w:t>–</w:t>
      </w:r>
      <w:r>
        <w:rPr>
          <w:rFonts w:ascii="Times New Roman" w:hAnsi="Times New Roman" w:cs="Times New Roman"/>
          <w:color w:val="000000"/>
          <w:sz w:val="20"/>
          <w:szCs w:val="20"/>
        </w:rPr>
        <w:t>c. The Report also informed the parties of the procedure for filing written objections.</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No party filed a timely objection to the Report; therefore, the Court reviews it for clear error.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11" w:history="1">
        <w:r>
          <w:rPr>
            <w:rFonts w:ascii="Times New Roman" w:hAnsi="Times New Roman" w:cs="Times New Roman"/>
            <w:color w:val="000000"/>
            <w:sz w:val="20"/>
            <w:szCs w:val="20"/>
            <w:u w:val="single"/>
          </w:rPr>
          <w:t>Fed.R.Civ.P. 72(b)</w:t>
        </w:r>
      </w:hyperlink>
      <w:r>
        <w:rPr>
          <w:rFonts w:ascii="Times New Roman" w:hAnsi="Times New Roman" w:cs="Times New Roman"/>
          <w:color w:val="000000"/>
          <w:sz w:val="20"/>
          <w:szCs w:val="20"/>
        </w:rPr>
        <w:t>, Advisory Committee’s Notes (1983) (</w:t>
      </w:r>
      <w:r>
        <w:rPr>
          <w:rFonts w:ascii="Times New Roman" w:hAnsi="Times New Roman" w:cs="Times New Roman"/>
          <w:color w:val="000000"/>
          <w:sz w:val="20"/>
          <w:szCs w:val="20"/>
        </w:rPr>
        <w:t>“</w:t>
      </w:r>
      <w:r>
        <w:rPr>
          <w:rFonts w:ascii="Times New Roman" w:hAnsi="Times New Roman" w:cs="Times New Roman"/>
          <w:color w:val="000000"/>
          <w:sz w:val="20"/>
          <w:szCs w:val="20"/>
        </w:rPr>
        <w:t>When no timely objection is filed, the court need only satisfy itself that there is no clear error on the face of the record in order to accept the recommendation.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12" w:history="1">
        <w:r>
          <w:rPr>
            <w:rFonts w:ascii="Times New Roman" w:hAnsi="Times New Roman" w:cs="Times New Roman"/>
            <w:i/>
            <w:iCs/>
            <w:color w:val="000000"/>
            <w:sz w:val="20"/>
            <w:szCs w:val="20"/>
            <w:u w:val="single"/>
          </w:rPr>
          <w:t>Borcsok v. Early,</w:t>
        </w:r>
        <w:r>
          <w:rPr>
            <w:rFonts w:ascii="Times New Roman" w:hAnsi="Times New Roman" w:cs="Times New Roman"/>
            <w:color w:val="000000"/>
            <w:sz w:val="20"/>
            <w:szCs w:val="20"/>
            <w:u w:val="single"/>
          </w:rPr>
          <w:t xml:space="preserve"> 299 F. App’x 76, 77 (2d Cir.2008)</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The District </w:t>
      </w:r>
      <w:r>
        <w:rPr>
          <w:rFonts w:ascii="Times New Roman" w:hAnsi="Times New Roman" w:cs="Times New Roman"/>
          <w:color w:val="000000"/>
          <w:sz w:val="20"/>
          <w:szCs w:val="20"/>
        </w:rPr>
        <w:lastRenderedPageBreak/>
        <w:t>Court then reviewed the magistrate judge’s report and recommendation for clear error and, finding none, adopted the report in full.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Magistrate Judge Francis’s well-reasoned </w:t>
      </w:r>
      <w:r>
        <w:rPr>
          <w:rFonts w:ascii="Times New Roman" w:hAnsi="Times New Roman" w:cs="Times New Roman"/>
          <w:color w:val="000000"/>
          <w:sz w:val="20"/>
          <w:szCs w:val="20"/>
        </w:rPr>
        <w:t>Report presents no such errors and is therefore fully adopted by this Court. Accordingly, the motion to intervene is granted in part and denied in part.</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Clerk of the Court is directed to terminate the motion at docket number 20.</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SO ORDERED.</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 w:name="co_anchor_I4b35cbfdf53711e398db8b09b4f04"/>
      <w:bookmarkEnd w:id="6"/>
    </w:p>
    <w:p w:rsidR="00000000" w:rsidRDefault="00AE36EA">
      <w:pPr>
        <w:widowControl w:val="0"/>
        <w:autoSpaceDE w:val="0"/>
        <w:autoSpaceDN w:val="0"/>
        <w:adjustRightInd w:val="0"/>
        <w:spacing w:before="400" w:after="20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REPORT AND RECOMMENDATION</w:t>
      </w:r>
    </w:p>
    <w:p w:rsidR="00000000" w:rsidRDefault="00AE36EA">
      <w:pPr>
        <w:widowControl w:val="0"/>
        <w:autoSpaceDE w:val="0"/>
        <w:autoSpaceDN w:val="0"/>
        <w:adjustRightInd w:val="0"/>
        <w:spacing w:before="200" w:after="200" w:line="240" w:lineRule="auto"/>
        <w:jc w:val="both"/>
        <w:rPr>
          <w:rFonts w:ascii="Times New Roman" w:hAnsi="Times New Roman" w:cs="Times New Roman"/>
          <w:color w:val="000000"/>
          <w:sz w:val="20"/>
          <w:szCs w:val="20"/>
        </w:rPr>
      </w:pPr>
      <w:hyperlink r:id="rId13" w:history="1">
        <w:r>
          <w:rPr>
            <w:rFonts w:ascii="Times New Roman" w:hAnsi="Times New Roman" w:cs="Times New Roman"/>
            <w:color w:val="000000"/>
            <w:sz w:val="20"/>
            <w:szCs w:val="20"/>
            <w:u w:val="single"/>
          </w:rPr>
          <w:t>JAMES C. FRANCIS IV</w:t>
        </w:r>
      </w:hyperlink>
      <w:r>
        <w:rPr>
          <w:rFonts w:ascii="Times New Roman" w:hAnsi="Times New Roman" w:cs="Times New Roman"/>
          <w:color w:val="000000"/>
          <w:sz w:val="20"/>
          <w:szCs w:val="20"/>
        </w:rPr>
        <w:t>, United States Magistrate Judge.</w:t>
      </w:r>
    </w:p>
    <w:p w:rsidR="00000000" w:rsidRDefault="00AE36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TO THE HONORABLE J. PAUL OETKEN, U.S.D.J.:</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On August 29, 2013, the Equal Employment Oppo</w:t>
      </w:r>
      <w:r>
        <w:rPr>
          <w:rFonts w:ascii="Times New Roman" w:hAnsi="Times New Roman" w:cs="Times New Roman"/>
          <w:color w:val="000000"/>
          <w:sz w:val="20"/>
          <w:szCs w:val="20"/>
        </w:rPr>
        <w:t>rtunity Commission (</w:t>
      </w:r>
      <w:r>
        <w:rPr>
          <w:rFonts w:ascii="Times New Roman" w:hAnsi="Times New Roman" w:cs="Times New Roman"/>
          <w:color w:val="000000"/>
          <w:sz w:val="20"/>
          <w:szCs w:val="20"/>
        </w:rPr>
        <w:t>“</w:t>
      </w:r>
      <w:r>
        <w:rPr>
          <w:rFonts w:ascii="Times New Roman" w:hAnsi="Times New Roman" w:cs="Times New Roman"/>
          <w:color w:val="000000"/>
          <w:sz w:val="20"/>
          <w:szCs w:val="20"/>
        </w:rPr>
        <w:t>EEOC</w:t>
      </w:r>
      <w:r>
        <w:rPr>
          <w:rFonts w:ascii="Times New Roman" w:hAnsi="Times New Roman" w:cs="Times New Roman"/>
          <w:color w:val="000000"/>
          <w:sz w:val="20"/>
          <w:szCs w:val="20"/>
        </w:rPr>
        <w:t>”</w:t>
      </w:r>
      <w:r>
        <w:rPr>
          <w:rFonts w:ascii="Times New Roman" w:hAnsi="Times New Roman" w:cs="Times New Roman"/>
          <w:color w:val="000000"/>
          <w:sz w:val="20"/>
          <w:szCs w:val="20"/>
        </w:rPr>
        <w:t>) brought suit against Vamco Sheet Metals, Inc. (</w:t>
      </w:r>
      <w:r>
        <w:rPr>
          <w:rFonts w:ascii="Times New Roman" w:hAnsi="Times New Roman" w:cs="Times New Roman"/>
          <w:color w:val="000000"/>
          <w:sz w:val="20"/>
          <w:szCs w:val="20"/>
        </w:rPr>
        <w:t>“</w:t>
      </w:r>
      <w:r>
        <w:rPr>
          <w:rFonts w:ascii="Times New Roman" w:hAnsi="Times New Roman" w:cs="Times New Roman"/>
          <w:color w:val="000000"/>
          <w:sz w:val="20"/>
          <w:szCs w:val="20"/>
        </w:rPr>
        <w:t>Vamco</w:t>
      </w:r>
      <w:r>
        <w:rPr>
          <w:rFonts w:ascii="Times New Roman" w:hAnsi="Times New Roman" w:cs="Times New Roman"/>
          <w:color w:val="000000"/>
          <w:sz w:val="20"/>
          <w:szCs w:val="20"/>
        </w:rPr>
        <w:t>”</w:t>
      </w:r>
      <w:r>
        <w:rPr>
          <w:rFonts w:ascii="Times New Roman" w:hAnsi="Times New Roman" w:cs="Times New Roman"/>
          <w:color w:val="000000"/>
          <w:sz w:val="20"/>
          <w:szCs w:val="20"/>
        </w:rPr>
        <w:t>), alleging unlawful employment discrimination based on sex in violation of Title VII of the Civil Rights Act of 1964 and Title I of the Civil Rights Act of 1991. Plaintiff</w:t>
      </w:r>
      <w:r>
        <w:rPr>
          <w:rFonts w:ascii="Times New Roman" w:hAnsi="Times New Roman" w:cs="Times New Roman"/>
          <w:color w:val="000000"/>
          <w:sz w:val="20"/>
          <w:szCs w:val="20"/>
        </w:rPr>
        <w:t>–</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ntervenors Kesha Watkins, Anna Quitoriano, Nilsa Lopez, and Melanie DeMicco now request leave to intervene, bringing claims under Title VII, the New York Human Rights Law, </w:t>
      </w:r>
      <w:hyperlink r:id="rId14" w:history="1">
        <w:r>
          <w:rPr>
            <w:rFonts w:ascii="Times New Roman" w:hAnsi="Times New Roman" w:cs="Times New Roman"/>
            <w:color w:val="000000"/>
            <w:sz w:val="20"/>
            <w:szCs w:val="20"/>
            <w:u w:val="single"/>
          </w:rPr>
          <w:t>N.Y. Exec. Law § 296</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NYHRL</w:t>
      </w:r>
      <w:r>
        <w:rPr>
          <w:rFonts w:ascii="Times New Roman" w:hAnsi="Times New Roman" w:cs="Times New Roman"/>
          <w:color w:val="000000"/>
          <w:sz w:val="20"/>
          <w:szCs w:val="20"/>
        </w:rPr>
        <w:t>”</w:t>
      </w:r>
      <w:r>
        <w:rPr>
          <w:rFonts w:ascii="Times New Roman" w:hAnsi="Times New Roman" w:cs="Times New Roman"/>
          <w:color w:val="000000"/>
          <w:sz w:val="20"/>
          <w:szCs w:val="20"/>
        </w:rPr>
        <w:t>), and the New York City Human Rights Law</w:t>
      </w:r>
      <w:r>
        <w:rPr>
          <w:rFonts w:ascii="Times New Roman" w:hAnsi="Times New Roman" w:cs="Times New Roman"/>
          <w:color w:val="000000"/>
          <w:sz w:val="20"/>
          <w:szCs w:val="20"/>
        </w:rPr>
        <w:t xml:space="preserve">, Administration Code of the City of New York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8</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101 </w:t>
      </w:r>
      <w:r>
        <w:rPr>
          <w:rFonts w:ascii="Times New Roman" w:hAnsi="Times New Roman" w:cs="Times New Roman"/>
          <w:i/>
          <w:iCs/>
          <w:color w:val="000000"/>
          <w:sz w:val="20"/>
          <w:szCs w:val="20"/>
        </w:rPr>
        <w:t>et seq.</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NYCHRL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Ms. DeMicco also brings claims pursuant to the Fair Labor Standards Act of 1938, </w:t>
      </w:r>
      <w:hyperlink r:id="rId15" w:history="1">
        <w:r>
          <w:rPr>
            <w:rFonts w:ascii="Times New Roman" w:hAnsi="Times New Roman" w:cs="Times New Roman"/>
            <w:color w:val="000000"/>
            <w:sz w:val="20"/>
            <w:szCs w:val="20"/>
            <w:u w:val="single"/>
          </w:rPr>
          <w:t>29 U.S.C. § 207(r)(1)</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FLSA</w:t>
      </w:r>
      <w:r>
        <w:rPr>
          <w:rFonts w:ascii="Times New Roman" w:hAnsi="Times New Roman" w:cs="Times New Roman"/>
          <w:color w:val="000000"/>
          <w:sz w:val="20"/>
          <w:szCs w:val="20"/>
        </w:rPr>
        <w:t>”</w:t>
      </w:r>
      <w:r>
        <w:rPr>
          <w:rFonts w:ascii="Times New Roman" w:hAnsi="Times New Roman" w:cs="Times New Roman"/>
          <w:color w:val="000000"/>
          <w:sz w:val="20"/>
          <w:szCs w:val="20"/>
        </w:rPr>
        <w:t>), and New York State Labor Law, Ar</w:t>
      </w:r>
      <w:r>
        <w:rPr>
          <w:rFonts w:ascii="Times New Roman" w:hAnsi="Times New Roman" w:cs="Times New Roman"/>
          <w:color w:val="000000"/>
          <w:sz w:val="20"/>
          <w:szCs w:val="20"/>
        </w:rPr>
        <w:t xml:space="preserve">t. 7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206</w:t>
      </w:r>
      <w:r>
        <w:rPr>
          <w:rFonts w:ascii="Times New Roman" w:hAnsi="Times New Roman" w:cs="Times New Roman"/>
          <w:color w:val="000000"/>
          <w:sz w:val="20"/>
          <w:szCs w:val="20"/>
        </w:rPr>
        <w:t>–</w:t>
      </w:r>
      <w:r>
        <w:rPr>
          <w:rFonts w:ascii="Times New Roman" w:hAnsi="Times New Roman" w:cs="Times New Roman"/>
          <w:color w:val="000000"/>
          <w:sz w:val="20"/>
          <w:szCs w:val="20"/>
        </w:rPr>
        <w:t>c (</w:t>
      </w:r>
      <w:r>
        <w:rPr>
          <w:rFonts w:ascii="Times New Roman" w:hAnsi="Times New Roman" w:cs="Times New Roman"/>
          <w:color w:val="000000"/>
          <w:sz w:val="20"/>
          <w:szCs w:val="20"/>
        </w:rPr>
        <w:t>“</w:t>
      </w:r>
      <w:r>
        <w:rPr>
          <w:rFonts w:ascii="Times New Roman" w:hAnsi="Times New Roman" w:cs="Times New Roman"/>
          <w:color w:val="000000"/>
          <w:sz w:val="20"/>
          <w:szCs w:val="20"/>
        </w:rPr>
        <w:t>NYLL</w:t>
      </w:r>
      <w:r>
        <w:rPr>
          <w:rFonts w:ascii="Times New Roman" w:hAnsi="Times New Roman" w:cs="Times New Roman"/>
          <w:color w:val="000000"/>
          <w:sz w:val="20"/>
          <w:szCs w:val="20"/>
        </w:rPr>
        <w:t>”</w:t>
      </w:r>
      <w:r>
        <w:rPr>
          <w:rFonts w:ascii="Times New Roman" w:hAnsi="Times New Roman" w:cs="Times New Roman"/>
          <w:color w:val="000000"/>
          <w:sz w:val="20"/>
          <w:szCs w:val="20"/>
        </w:rPr>
        <w:t>). For the reasons that follow, the motion should be granted in part and denied in part.</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 w:name="co_anchor_I4b35cbfef53711e398db8b09b4f04"/>
      <w:bookmarkEnd w:id="7"/>
    </w:p>
    <w:p w:rsidR="00000000" w:rsidRDefault="00AE36E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Background</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 w:name="co_pp_sp_999_2_1"/>
      <w:bookmarkEnd w:id="8"/>
      <w:r>
        <w:rPr>
          <w:rFonts w:ascii="Times New Roman" w:hAnsi="Times New Roman" w:cs="Times New Roman"/>
          <w:b/>
          <w:bCs/>
          <w:color w:val="000000"/>
          <w:sz w:val="20"/>
          <w:szCs w:val="20"/>
        </w:rPr>
        <w:t>*2</w:t>
      </w:r>
      <w:r>
        <w:rPr>
          <w:rFonts w:ascii="Times New Roman" w:hAnsi="Times New Roman" w:cs="Times New Roman"/>
          <w:color w:val="000000"/>
          <w:sz w:val="20"/>
          <w:szCs w:val="20"/>
        </w:rPr>
        <w:t xml:space="preserve"> The defendant is a</w:t>
      </w:r>
      <w:r>
        <w:rPr>
          <w:rFonts w:ascii="Times New Roman" w:hAnsi="Times New Roman" w:cs="Times New Roman"/>
          <w:color w:val="000000"/>
          <w:sz w:val="20"/>
          <w:szCs w:val="20"/>
        </w:rPr>
        <w:t xml:space="preserve"> New York corporation that provides sheet metal fabrication and installation services on construction projects. (Complaint (</w:t>
      </w:r>
      <w:r>
        <w:rPr>
          <w:rFonts w:ascii="Times New Roman" w:hAnsi="Times New Roman" w:cs="Times New Roman"/>
          <w:color w:val="000000"/>
          <w:sz w:val="20"/>
          <w:szCs w:val="20"/>
        </w:rPr>
        <w:t>“</w:t>
      </w:r>
      <w:r>
        <w:rPr>
          <w:rFonts w:ascii="Times New Roman" w:hAnsi="Times New Roman" w:cs="Times New Roman"/>
          <w:color w:val="000000"/>
          <w:sz w:val="20"/>
          <w:szCs w:val="20"/>
        </w:rPr>
        <w:t>Compl.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 7). Between July 2008 and April 2011, the defendant subcontracted for a construction project at the John Jay Colleg</w:t>
      </w:r>
      <w:r>
        <w:rPr>
          <w:rFonts w:ascii="Times New Roman" w:hAnsi="Times New Roman" w:cs="Times New Roman"/>
          <w:color w:val="000000"/>
          <w:sz w:val="20"/>
          <w:szCs w:val="20"/>
        </w:rPr>
        <w:t xml:space="preserve">e of Criminal Justice in New York City.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8). Due to the location of the project, Vamco was required to hire employees from Local 28 of the Sheet Metal Workers’ International Union (</w:t>
      </w:r>
      <w:r>
        <w:rPr>
          <w:rFonts w:ascii="Times New Roman" w:hAnsi="Times New Roman" w:cs="Times New Roman"/>
          <w:color w:val="000000"/>
          <w:sz w:val="20"/>
          <w:szCs w:val="20"/>
        </w:rPr>
        <w:t>“</w:t>
      </w:r>
      <w:r>
        <w:rPr>
          <w:rFonts w:ascii="Times New Roman" w:hAnsi="Times New Roman" w:cs="Times New Roman"/>
          <w:color w:val="000000"/>
          <w:sz w:val="20"/>
          <w:szCs w:val="20"/>
        </w:rPr>
        <w:t>Local 28</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9). The project was also subject to feder</w:t>
      </w:r>
      <w:r>
        <w:rPr>
          <w:rFonts w:ascii="Times New Roman" w:hAnsi="Times New Roman" w:cs="Times New Roman"/>
          <w:color w:val="000000"/>
          <w:sz w:val="20"/>
          <w:szCs w:val="20"/>
        </w:rPr>
        <w:t xml:space="preserve">al requirements mandating that 6.9 percent of the total construction work </w:t>
      </w:r>
      <w:r>
        <w:rPr>
          <w:rFonts w:ascii="Times New Roman" w:hAnsi="Times New Roman" w:cs="Times New Roman"/>
          <w:color w:val="000000"/>
          <w:sz w:val="20"/>
          <w:szCs w:val="20"/>
        </w:rPr>
        <w:lastRenderedPageBreak/>
        <w:t xml:space="preserve">hours be performed by women.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15; Proposed Complaint (</w:t>
      </w:r>
      <w:r>
        <w:rPr>
          <w:rFonts w:ascii="Times New Roman" w:hAnsi="Times New Roman" w:cs="Times New Roman"/>
          <w:color w:val="000000"/>
          <w:sz w:val="20"/>
          <w:szCs w:val="20"/>
        </w:rPr>
        <w:t>“</w:t>
      </w:r>
      <w:r>
        <w:rPr>
          <w:rFonts w:ascii="Times New Roman" w:hAnsi="Times New Roman" w:cs="Times New Roman"/>
          <w:color w:val="000000"/>
          <w:sz w:val="20"/>
          <w:szCs w:val="20"/>
        </w:rPr>
        <w:t>Prop.Compl.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16).</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Despite this requirement, Vamco employed seven to ten women for the duration of the project (</w:t>
      </w:r>
      <w:r>
        <w:rPr>
          <w:rFonts w:ascii="Times New Roman" w:hAnsi="Times New Roman" w:cs="Times New Roman"/>
          <w:color w:val="000000"/>
          <w:sz w:val="20"/>
          <w:szCs w:val="20"/>
        </w:rPr>
        <w:t xml:space="preserve">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 Prop.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17), as compared to almost 200 men.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17). The EEOC and the plaintiff-intervenors also allege that male Vamco employees enjoyed longer tenure than female employees, in part through deliberate manipulation of the </w:t>
      </w:r>
      <w:r>
        <w:rPr>
          <w:rFonts w:ascii="Times New Roman" w:hAnsi="Times New Roman" w:cs="Times New Roman"/>
          <w:color w:val="000000"/>
          <w:sz w:val="20"/>
          <w:szCs w:val="20"/>
        </w:rPr>
        <w:t xml:space="preserve">Local 28 referral system.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14, 20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21, 39; Prop.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 Local 28 fills employment requests by maintaining a list ranking its members by employment status; those who have been unemployed the longest are put at the top of the list and refer</w:t>
      </w:r>
      <w:r>
        <w:rPr>
          <w:rFonts w:ascii="Times New Roman" w:hAnsi="Times New Roman" w:cs="Times New Roman"/>
          <w:color w:val="000000"/>
          <w:sz w:val="20"/>
          <w:szCs w:val="20"/>
        </w:rPr>
        <w:t xml:space="preserve">red first in response to employment requests.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 The first time a member accepts a job that lasts five days or less, his or her name returns to its original position on the list, rather than being placed at the bottom.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 During t</w:t>
      </w:r>
      <w:r>
        <w:rPr>
          <w:rFonts w:ascii="Times New Roman" w:hAnsi="Times New Roman" w:cs="Times New Roman"/>
          <w:color w:val="000000"/>
          <w:sz w:val="20"/>
          <w:szCs w:val="20"/>
        </w:rPr>
        <w:t xml:space="preserve">he John Jay project, the list contained hundreds of names, with a waiting period of approximately one year for those on the bottom of the list.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12). At least twice, Vamco dismissed female employees and then requested new referrals from Local 28 </w:t>
      </w:r>
      <w:r>
        <w:rPr>
          <w:rFonts w:ascii="Times New Roman" w:hAnsi="Times New Roman" w:cs="Times New Roman"/>
          <w:color w:val="000000"/>
          <w:sz w:val="20"/>
          <w:szCs w:val="20"/>
        </w:rPr>
        <w:t>in an attempt to circumvent the referral system. (Compl.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w:t>
      </w:r>
      <w:r>
        <w:rPr>
          <w:rFonts w:ascii="Times New Roman" w:hAnsi="Times New Roman" w:cs="Times New Roman"/>
          <w:color w:val="000000"/>
          <w:sz w:val="20"/>
          <w:szCs w:val="20"/>
        </w:rPr>
        <w:t>21, 38</w:t>
      </w:r>
      <w:r>
        <w:rPr>
          <w:rFonts w:ascii="Times New Roman" w:hAnsi="Times New Roman" w:cs="Times New Roman"/>
          <w:color w:val="000000"/>
          <w:sz w:val="20"/>
          <w:szCs w:val="20"/>
        </w:rPr>
        <w:t>–</w:t>
      </w:r>
      <w:r>
        <w:rPr>
          <w:rFonts w:ascii="Times New Roman" w:hAnsi="Times New Roman" w:cs="Times New Roman"/>
          <w:color w:val="000000"/>
          <w:sz w:val="20"/>
          <w:szCs w:val="20"/>
        </w:rPr>
        <w:t>39).</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Four women who were terminated by Vamco filed charges of unlawful gender discrimination with the EEOC.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6). After the EEOC conducted an investigation into their claims, it issued a combined determination finding that Vamco subjected those four female employees and a class of female sheet metal workers to </w:t>
      </w:r>
      <w:r>
        <w:rPr>
          <w:rFonts w:ascii="Times New Roman" w:hAnsi="Times New Roman" w:cs="Times New Roman"/>
          <w:color w:val="000000"/>
          <w:sz w:val="20"/>
          <w:szCs w:val="20"/>
        </w:rPr>
        <w:t>“</w:t>
      </w:r>
      <w:r>
        <w:rPr>
          <w:rFonts w:ascii="Times New Roman" w:hAnsi="Times New Roman" w:cs="Times New Roman"/>
          <w:color w:val="000000"/>
          <w:sz w:val="20"/>
          <w:szCs w:val="20"/>
        </w:rPr>
        <w:t>disparate treatment in the terms and conditions of t</w:t>
      </w:r>
      <w:r>
        <w:rPr>
          <w:rFonts w:ascii="Times New Roman" w:hAnsi="Times New Roman" w:cs="Times New Roman"/>
          <w:color w:val="000000"/>
          <w:sz w:val="20"/>
          <w:szCs w:val="20"/>
        </w:rPr>
        <w:t>heir employment, unjustified negative evaluations as compared with male co-workers, and layoffs when male workers were retained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violation of Title VII.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21). The EEOC filed suit against Vamco on August 29, 2013. The plaintiff-intervenors</w:t>
      </w:r>
      <w:r>
        <w:rPr>
          <w:rFonts w:ascii="Times New Roman" w:hAnsi="Times New Roman" w:cs="Times New Roman"/>
          <w:color w:val="000000"/>
          <w:sz w:val="20"/>
          <w:szCs w:val="20"/>
        </w:rPr>
        <w:t>—</w:t>
      </w:r>
      <w:r>
        <w:rPr>
          <w:rFonts w:ascii="Times New Roman" w:hAnsi="Times New Roman" w:cs="Times New Roman"/>
          <w:color w:val="000000"/>
          <w:sz w:val="20"/>
          <w:szCs w:val="20"/>
        </w:rPr>
        <w:t>the four women on whose behalf the EEOC filed suit</w:t>
      </w:r>
      <w:r>
        <w:rPr>
          <w:rFonts w:ascii="Times New Roman" w:hAnsi="Times New Roman" w:cs="Times New Roman"/>
          <w:color w:val="000000"/>
          <w:sz w:val="20"/>
          <w:szCs w:val="20"/>
        </w:rPr>
        <w:t>—</w:t>
      </w:r>
      <w:r>
        <w:rPr>
          <w:rFonts w:ascii="Times New Roman" w:hAnsi="Times New Roman" w:cs="Times New Roman"/>
          <w:color w:val="000000"/>
          <w:sz w:val="20"/>
          <w:szCs w:val="20"/>
        </w:rPr>
        <w:t>now seek to intervene and bring additional charges against Vamco.</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 w:name="co_anchor_I4b35cbfff53711e398db8b09b4f04"/>
      <w:bookmarkEnd w:id="9"/>
    </w:p>
    <w:p w:rsidR="00000000" w:rsidRDefault="00AE36E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A. </w:t>
      </w:r>
      <w:r>
        <w:rPr>
          <w:rFonts w:ascii="Times New Roman" w:hAnsi="Times New Roman" w:cs="Times New Roman"/>
          <w:b/>
          <w:bCs/>
          <w:i/>
          <w:iCs/>
          <w:color w:val="000000"/>
          <w:sz w:val="20"/>
          <w:szCs w:val="20"/>
        </w:rPr>
        <w:t>Proposed Complaint</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Although the underlying allegatio</w:t>
      </w:r>
      <w:r>
        <w:rPr>
          <w:rFonts w:ascii="Times New Roman" w:hAnsi="Times New Roman" w:cs="Times New Roman"/>
          <w:color w:val="000000"/>
          <w:sz w:val="20"/>
          <w:szCs w:val="20"/>
        </w:rPr>
        <w:t>ns differ in that they describe each plaintiff-intervenor’s individual experience with Vamco, there are common threads to the claims. All four women allege that they were experienced metal workers who were assigned low level work, in contrast to their male</w:t>
      </w:r>
      <w:r>
        <w:rPr>
          <w:rFonts w:ascii="Times New Roman" w:hAnsi="Times New Roman" w:cs="Times New Roman"/>
          <w:color w:val="000000"/>
          <w:sz w:val="20"/>
          <w:szCs w:val="20"/>
        </w:rPr>
        <w:t xml:space="preserve"> co-workers.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 27, 38, 42, 51, 56, 57, 64, 71). They did not receive the same treatment as their male co-workers with performance or attendance problems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33, 34, 47), and were often subjected to hostile treatment by manag</w:t>
      </w:r>
      <w:r>
        <w:rPr>
          <w:rFonts w:ascii="Times New Roman" w:hAnsi="Times New Roman" w:cs="Times New Roman"/>
          <w:color w:val="000000"/>
          <w:sz w:val="20"/>
          <w:szCs w:val="20"/>
        </w:rPr>
        <w:t xml:space="preserve">ement </w:t>
      </w:r>
      <w:r>
        <w:rPr>
          <w:rFonts w:ascii="Times New Roman" w:hAnsi="Times New Roman" w:cs="Times New Roman"/>
          <w:color w:val="000000"/>
          <w:sz w:val="20"/>
          <w:szCs w:val="20"/>
        </w:rPr>
        <w:lastRenderedPageBreak/>
        <w:t xml:space="preserve">(Prop.Compl.,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26, 44, 46, 58, 69, 70). Two of the plaintiff-intervenors</w:t>
      </w:r>
      <w:r>
        <w:rPr>
          <w:rFonts w:ascii="Times New Roman" w:hAnsi="Times New Roman" w:cs="Times New Roman"/>
          <w:color w:val="000000"/>
          <w:sz w:val="20"/>
          <w:szCs w:val="20"/>
        </w:rPr>
        <w:t>—</w:t>
      </w:r>
      <w:r>
        <w:rPr>
          <w:rFonts w:ascii="Times New Roman" w:hAnsi="Times New Roman" w:cs="Times New Roman"/>
          <w:color w:val="000000"/>
          <w:sz w:val="20"/>
          <w:szCs w:val="20"/>
        </w:rPr>
        <w:t>Ms. Quitoriano and Ms. Lopez</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were called </w:t>
      </w:r>
      <w:r>
        <w:rPr>
          <w:rFonts w:ascii="Times New Roman" w:hAnsi="Times New Roman" w:cs="Times New Roman"/>
          <w:color w:val="000000"/>
          <w:sz w:val="20"/>
          <w:szCs w:val="20"/>
        </w:rPr>
        <w:t>“</w:t>
      </w:r>
      <w:r>
        <w:rPr>
          <w:rFonts w:ascii="Times New Roman" w:hAnsi="Times New Roman" w:cs="Times New Roman"/>
          <w:color w:val="000000"/>
          <w:sz w:val="20"/>
          <w:szCs w:val="20"/>
        </w:rPr>
        <w:t>old ladies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old hags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told that women were </w:t>
      </w:r>
      <w:r>
        <w:rPr>
          <w:rFonts w:ascii="Times New Roman" w:hAnsi="Times New Roman" w:cs="Times New Roman"/>
          <w:color w:val="000000"/>
          <w:sz w:val="20"/>
          <w:szCs w:val="20"/>
        </w:rPr>
        <w:t>“</w:t>
      </w:r>
      <w:r>
        <w:rPr>
          <w:rFonts w:ascii="Times New Roman" w:hAnsi="Times New Roman" w:cs="Times New Roman"/>
          <w:color w:val="000000"/>
          <w:sz w:val="20"/>
          <w:szCs w:val="20"/>
        </w:rPr>
        <w:t>low-production.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32; Prop.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44, 70). After terminating thre</w:t>
      </w:r>
      <w:r>
        <w:rPr>
          <w:rFonts w:ascii="Times New Roman" w:hAnsi="Times New Roman" w:cs="Times New Roman"/>
          <w:color w:val="000000"/>
          <w:sz w:val="20"/>
          <w:szCs w:val="20"/>
        </w:rPr>
        <w:t xml:space="preserve">e of the plaintiff-intervenors, either for lack of work or without providing an explanation, Vamco continued to hire male employees.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30, 48, 76). Only three women hired from Local 28 were employed for longer than five months, while the maj</w:t>
      </w:r>
      <w:r>
        <w:rPr>
          <w:rFonts w:ascii="Times New Roman" w:hAnsi="Times New Roman" w:cs="Times New Roman"/>
          <w:color w:val="000000"/>
          <w:sz w:val="20"/>
          <w:szCs w:val="20"/>
        </w:rPr>
        <w:t xml:space="preserve">ority were terminated </w:t>
      </w:r>
      <w:r>
        <w:rPr>
          <w:rFonts w:ascii="Times New Roman" w:hAnsi="Times New Roman" w:cs="Times New Roman"/>
          <w:color w:val="000000"/>
          <w:sz w:val="20"/>
          <w:szCs w:val="20"/>
        </w:rPr>
        <w:t>“</w:t>
      </w:r>
      <w:r>
        <w:rPr>
          <w:rFonts w:ascii="Times New Roman" w:hAnsi="Times New Roman" w:cs="Times New Roman"/>
          <w:color w:val="000000"/>
          <w:sz w:val="20"/>
          <w:szCs w:val="20"/>
        </w:rPr>
        <w:t>within weeks or days.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 w:name="co_pp_sp_999_3_1"/>
      <w:bookmarkEnd w:id="10"/>
      <w:r>
        <w:rPr>
          <w:rFonts w:ascii="Times New Roman" w:hAnsi="Times New Roman" w:cs="Times New Roman"/>
          <w:b/>
          <w:bCs/>
          <w:color w:val="000000"/>
          <w:sz w:val="20"/>
          <w:szCs w:val="20"/>
        </w:rPr>
        <w:t>*3</w:t>
      </w:r>
      <w:r>
        <w:rPr>
          <w:rFonts w:ascii="Times New Roman" w:hAnsi="Times New Roman" w:cs="Times New Roman"/>
          <w:color w:val="000000"/>
          <w:sz w:val="20"/>
          <w:szCs w:val="20"/>
        </w:rPr>
        <w:t xml:space="preserve"> One intervenor-plaintiff, Melanie DeMicco, was breastfeeding her eleven-week-old son at the time she was hired by Vamco.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72). In additio</w:t>
      </w:r>
      <w:r>
        <w:rPr>
          <w:rFonts w:ascii="Times New Roman" w:hAnsi="Times New Roman" w:cs="Times New Roman"/>
          <w:color w:val="000000"/>
          <w:sz w:val="20"/>
          <w:szCs w:val="20"/>
        </w:rPr>
        <w:t xml:space="preserve">n to bringing claims of unlawful gender discrimination under Title VII, Ms. DeMicco alleges that Vamco violated </w:t>
      </w:r>
      <w:hyperlink r:id="rId16" w:history="1">
        <w:r>
          <w:rPr>
            <w:rFonts w:ascii="Times New Roman" w:hAnsi="Times New Roman" w:cs="Times New Roman"/>
            <w:color w:val="000000"/>
            <w:sz w:val="20"/>
            <w:szCs w:val="20"/>
            <w:u w:val="single"/>
          </w:rPr>
          <w:t>§ 207(r)</w:t>
        </w:r>
      </w:hyperlink>
      <w:r>
        <w:rPr>
          <w:rFonts w:ascii="Times New Roman" w:hAnsi="Times New Roman" w:cs="Times New Roman"/>
          <w:color w:val="000000"/>
          <w:sz w:val="20"/>
          <w:szCs w:val="20"/>
        </w:rPr>
        <w:t xml:space="preserve"> of the FLSA and its New York analog, NYLL 206</w:t>
      </w:r>
      <w:r>
        <w:rPr>
          <w:rFonts w:ascii="Times New Roman" w:hAnsi="Times New Roman" w:cs="Times New Roman"/>
          <w:color w:val="000000"/>
          <w:sz w:val="20"/>
          <w:szCs w:val="20"/>
        </w:rPr>
        <w:t>–</w:t>
      </w:r>
      <w:r>
        <w:rPr>
          <w:rFonts w:ascii="Times New Roman" w:hAnsi="Times New Roman" w:cs="Times New Roman"/>
          <w:color w:val="000000"/>
          <w:sz w:val="20"/>
          <w:szCs w:val="20"/>
        </w:rPr>
        <w:t>c, by failing to provide her with reasonable breaks and locations to expr</w:t>
      </w:r>
      <w:r>
        <w:rPr>
          <w:rFonts w:ascii="Times New Roman" w:hAnsi="Times New Roman" w:cs="Times New Roman"/>
          <w:color w:val="000000"/>
          <w:sz w:val="20"/>
          <w:szCs w:val="20"/>
        </w:rPr>
        <w:t xml:space="preserve">ess breast milk.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100, 106). Vamco allowed Ms. DeMicco a ten minute morning break to pump milk, in addition to her lunch break.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73). However, Ms. DeMicco contends she experienced harassment for taking these breaks. (Prop.Com</w:t>
      </w:r>
      <w:r>
        <w:rPr>
          <w:rFonts w:ascii="Times New Roman" w:hAnsi="Times New Roman" w:cs="Times New Roman"/>
          <w:color w:val="000000"/>
          <w:sz w:val="20"/>
          <w:szCs w:val="20"/>
        </w:rPr>
        <w:t xml:space="preserve">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73). And, although she requested an appropriate location to express milk, Vamco did not provide her with a designated area.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73</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74). As a result, she expressed milk in </w:t>
      </w:r>
      <w:r>
        <w:rPr>
          <w:rFonts w:ascii="Times New Roman" w:hAnsi="Times New Roman" w:cs="Times New Roman"/>
          <w:color w:val="000000"/>
          <w:sz w:val="20"/>
          <w:szCs w:val="20"/>
        </w:rPr>
        <w:t>“</w:t>
      </w:r>
      <w:r>
        <w:rPr>
          <w:rFonts w:ascii="Times New Roman" w:hAnsi="Times New Roman" w:cs="Times New Roman"/>
          <w:color w:val="000000"/>
          <w:sz w:val="20"/>
          <w:szCs w:val="20"/>
        </w:rPr>
        <w:t>improvised locations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required a co-worker to act as look-ou</w:t>
      </w:r>
      <w:r>
        <w:rPr>
          <w:rFonts w:ascii="Times New Roman" w:hAnsi="Times New Roman" w:cs="Times New Roman"/>
          <w:color w:val="000000"/>
          <w:sz w:val="20"/>
          <w:szCs w:val="20"/>
        </w:rPr>
        <w:t xml:space="preserve">t, including a closet, a make-shift bathroom, and an air conditioning unit.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74</w:t>
      </w:r>
      <w:r>
        <w:rPr>
          <w:rFonts w:ascii="Times New Roman" w:hAnsi="Times New Roman" w:cs="Times New Roman"/>
          <w:color w:val="000000"/>
          <w:sz w:val="20"/>
          <w:szCs w:val="20"/>
        </w:rPr>
        <w:t>–</w:t>
      </w:r>
      <w:r>
        <w:rPr>
          <w:rFonts w:ascii="Times New Roman" w:hAnsi="Times New Roman" w:cs="Times New Roman"/>
          <w:color w:val="000000"/>
          <w:sz w:val="20"/>
          <w:szCs w:val="20"/>
        </w:rPr>
        <w:t>75). Ms. DeMicco alleges that this situation was so stressful that she stopped breastfeeding her child earlier than she had planned and continues to suffer emoti</w:t>
      </w:r>
      <w:r>
        <w:rPr>
          <w:rFonts w:ascii="Times New Roman" w:hAnsi="Times New Roman" w:cs="Times New Roman"/>
          <w:color w:val="000000"/>
          <w:sz w:val="20"/>
          <w:szCs w:val="20"/>
        </w:rPr>
        <w:t xml:space="preserve">onal distress.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75, 102)</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 w:name="co_anchor_I4b35cc00f53711e398db8b09b4f04"/>
      <w:bookmarkEnd w:id="11"/>
    </w:p>
    <w:p w:rsidR="00000000" w:rsidRDefault="00AE36E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Discussion</w:t>
      </w:r>
    </w:p>
    <w:p w:rsidR="00000000" w:rsidRDefault="00AE36E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A. </w:t>
      </w:r>
      <w:r>
        <w:rPr>
          <w:rFonts w:ascii="Times New Roman" w:hAnsi="Times New Roman" w:cs="Times New Roman"/>
          <w:b/>
          <w:bCs/>
          <w:i/>
          <w:iCs/>
          <w:color w:val="000000"/>
          <w:sz w:val="20"/>
          <w:szCs w:val="20"/>
        </w:rPr>
        <w:t>Intervention</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7" w:history="1">
        <w:r>
          <w:rPr>
            <w:rFonts w:ascii="Times New Roman" w:hAnsi="Times New Roman" w:cs="Times New Roman"/>
            <w:color w:val="000000"/>
            <w:sz w:val="20"/>
            <w:szCs w:val="20"/>
            <w:u w:val="single"/>
          </w:rPr>
          <w:t>Rule 24(a) of the Federal Rules of Civil Procedure</w:t>
        </w:r>
      </w:hyperlink>
      <w:r>
        <w:rPr>
          <w:rFonts w:ascii="Times New Roman" w:hAnsi="Times New Roman" w:cs="Times New Roman"/>
          <w:color w:val="000000"/>
          <w:sz w:val="20"/>
          <w:szCs w:val="20"/>
        </w:rPr>
        <w:t xml:space="preserve"> provides that </w:t>
      </w:r>
      <w:r>
        <w:rPr>
          <w:rFonts w:ascii="Times New Roman" w:hAnsi="Times New Roman" w:cs="Times New Roman"/>
          <w:color w:val="000000"/>
          <w:sz w:val="20"/>
          <w:szCs w:val="20"/>
        </w:rPr>
        <w:t>“</w:t>
      </w:r>
      <w:r>
        <w:rPr>
          <w:rFonts w:ascii="Times New Roman" w:hAnsi="Times New Roman" w:cs="Times New Roman"/>
          <w:color w:val="000000"/>
          <w:sz w:val="20"/>
          <w:szCs w:val="20"/>
        </w:rPr>
        <w:t>[o] n timely motion, the court must permit anyone to intervene who ... is given an unconditional right to intervene by federal statute.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8" w:history="1">
        <w:r>
          <w:rPr>
            <w:rFonts w:ascii="Times New Roman" w:hAnsi="Times New Roman" w:cs="Times New Roman"/>
            <w:color w:val="000000"/>
            <w:sz w:val="20"/>
            <w:szCs w:val="20"/>
            <w:u w:val="single"/>
          </w:rPr>
          <w:t>Fed.R.Civ.P. 24(a)(1)</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In considering a motion to intervene, the court </w:t>
      </w:r>
      <w:r>
        <w:rPr>
          <w:rFonts w:ascii="Times New Roman" w:hAnsi="Times New Roman" w:cs="Times New Roman"/>
          <w:color w:val="000000"/>
          <w:sz w:val="20"/>
          <w:szCs w:val="20"/>
        </w:rPr>
        <w:t>“</w:t>
      </w:r>
      <w:r>
        <w:rPr>
          <w:rFonts w:ascii="Times New Roman" w:hAnsi="Times New Roman" w:cs="Times New Roman"/>
          <w:color w:val="000000"/>
          <w:sz w:val="20"/>
          <w:szCs w:val="20"/>
        </w:rPr>
        <w:t>must accept as true non-conclusory allegations of the motion.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9" w:history="1">
        <w:r>
          <w:rPr>
            <w:rFonts w:ascii="Times New Roman" w:hAnsi="Times New Roman" w:cs="Times New Roman"/>
            <w:i/>
            <w:iCs/>
            <w:color w:val="000000"/>
            <w:sz w:val="20"/>
            <w:szCs w:val="20"/>
            <w:u w:val="single"/>
          </w:rPr>
          <w:t>United Parcel Services of America, Inc. v. Net, Inc.,</w:t>
        </w:r>
        <w:r>
          <w:rPr>
            <w:rFonts w:ascii="Times New Roman" w:hAnsi="Times New Roman" w:cs="Times New Roman"/>
            <w:color w:val="000000"/>
            <w:sz w:val="20"/>
            <w:szCs w:val="20"/>
            <w:u w:val="single"/>
          </w:rPr>
          <w:t xml:space="preserve"> 225 F.R.D. 416, 421 (E.D.N.Y.2005)</w:t>
        </w:r>
      </w:hyperlink>
      <w:r>
        <w:rPr>
          <w:rFonts w:ascii="Times New Roman" w:hAnsi="Times New Roman" w:cs="Times New Roman"/>
          <w:color w:val="000000"/>
          <w:sz w:val="20"/>
          <w:szCs w:val="20"/>
        </w:rPr>
        <w:t>.</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Pr>
          <w:rFonts w:ascii="Times New Roman" w:hAnsi="Times New Roman" w:cs="Times New Roman"/>
          <w:color w:val="000000"/>
          <w:sz w:val="20"/>
          <w:szCs w:val="20"/>
        </w:rPr>
        <w:t xml:space="preserve">itle VII grants the right to intervene to any individual whose initial EEOC complaint triggers an EEOC enforcement action. </w:t>
      </w:r>
      <w:hyperlink r:id="rId20" w:history="1">
        <w:r>
          <w:rPr>
            <w:rFonts w:ascii="Times New Roman" w:hAnsi="Times New Roman" w:cs="Times New Roman"/>
            <w:color w:val="000000"/>
            <w:sz w:val="20"/>
            <w:szCs w:val="20"/>
            <w:u w:val="single"/>
          </w:rPr>
          <w:t>42 U.S.C. § 2000e–5 (f)(1)</w:t>
        </w:r>
      </w:hyperlink>
      <w:r>
        <w:rPr>
          <w:rFonts w:ascii="Times New Roman" w:hAnsi="Times New Roman" w:cs="Times New Roman"/>
          <w:color w:val="000000"/>
          <w:sz w:val="20"/>
          <w:szCs w:val="20"/>
        </w:rPr>
        <w:t xml:space="preserve">; </w:t>
      </w:r>
      <w:hyperlink r:id="rId21" w:history="1">
        <w:r>
          <w:rPr>
            <w:rFonts w:ascii="Times New Roman" w:hAnsi="Times New Roman" w:cs="Times New Roman"/>
            <w:i/>
            <w:iCs/>
            <w:color w:val="000000"/>
            <w:sz w:val="20"/>
            <w:szCs w:val="20"/>
            <w:u w:val="single"/>
          </w:rPr>
          <w:t>EEOC v. Mavis Discount Tire,</w:t>
        </w:r>
        <w:r>
          <w:rPr>
            <w:rFonts w:ascii="Times New Roman" w:hAnsi="Times New Roman" w:cs="Times New Roman"/>
            <w:color w:val="000000"/>
            <w:sz w:val="20"/>
            <w:szCs w:val="20"/>
            <w:u w:val="single"/>
          </w:rPr>
          <w:t xml:space="preserve"> No. 12 Civ. 0741, 201</w:t>
        </w:r>
        <w:r>
          <w:rPr>
            <w:rFonts w:ascii="Times New Roman" w:hAnsi="Times New Roman" w:cs="Times New Roman"/>
            <w:color w:val="000000"/>
            <w:sz w:val="20"/>
            <w:szCs w:val="20"/>
            <w:u w:val="single"/>
          </w:rPr>
          <w:t>3 WL 5434155, at *3 (S.D.N.Y. Sept. 30, 2013)</w:t>
        </w:r>
      </w:hyperlink>
      <w:r>
        <w:rPr>
          <w:rFonts w:ascii="Times New Roman" w:hAnsi="Times New Roman" w:cs="Times New Roman"/>
          <w:color w:val="000000"/>
          <w:sz w:val="20"/>
          <w:szCs w:val="20"/>
        </w:rPr>
        <w:t xml:space="preserve">. The defendant </w:t>
      </w:r>
      <w:r>
        <w:rPr>
          <w:rFonts w:ascii="Times New Roman" w:hAnsi="Times New Roman" w:cs="Times New Roman"/>
          <w:color w:val="000000"/>
          <w:sz w:val="20"/>
          <w:szCs w:val="20"/>
        </w:rPr>
        <w:lastRenderedPageBreak/>
        <w:t>does not contest the plaintiff-intervenors’ right to intervene and assert Title VII claims or to bring associated claims under NYHRL. (Memorandum of Law in Partial Opposition to Motion to Inte</w:t>
      </w:r>
      <w:r>
        <w:rPr>
          <w:rFonts w:ascii="Times New Roman" w:hAnsi="Times New Roman" w:cs="Times New Roman"/>
          <w:color w:val="000000"/>
          <w:sz w:val="20"/>
          <w:szCs w:val="20"/>
        </w:rPr>
        <w:t>rvene (</w:t>
      </w:r>
      <w:r>
        <w:rPr>
          <w:rFonts w:ascii="Times New Roman" w:hAnsi="Times New Roman" w:cs="Times New Roman"/>
          <w:color w:val="000000"/>
          <w:sz w:val="20"/>
          <w:szCs w:val="20"/>
        </w:rPr>
        <w:t>“</w:t>
      </w:r>
      <w:r>
        <w:rPr>
          <w:rFonts w:ascii="Times New Roman" w:hAnsi="Times New Roman" w:cs="Times New Roman"/>
          <w:color w:val="000000"/>
          <w:sz w:val="20"/>
          <w:szCs w:val="20"/>
        </w:rPr>
        <w:t>Def.Memo.</w:t>
      </w:r>
      <w:r>
        <w:rPr>
          <w:rFonts w:ascii="Times New Roman" w:hAnsi="Times New Roman" w:cs="Times New Roman"/>
          <w:color w:val="000000"/>
          <w:sz w:val="20"/>
          <w:szCs w:val="20"/>
        </w:rPr>
        <w:t>”</w:t>
      </w:r>
      <w:r>
        <w:rPr>
          <w:rFonts w:ascii="Times New Roman" w:hAnsi="Times New Roman" w:cs="Times New Roman"/>
          <w:color w:val="000000"/>
          <w:sz w:val="20"/>
          <w:szCs w:val="20"/>
        </w:rPr>
        <w:t>) at 3). As outlined above, the plaintiff-intervenors all filed charges with the EEOC related to their employment with Vamco, and were issued a joint determination before the EEOC filed suit on their behalf. Further, the intervention is t</w:t>
      </w:r>
      <w:r>
        <w:rPr>
          <w:rFonts w:ascii="Times New Roman" w:hAnsi="Times New Roman" w:cs="Times New Roman"/>
          <w:color w:val="000000"/>
          <w:sz w:val="20"/>
          <w:szCs w:val="20"/>
        </w:rPr>
        <w:t xml:space="preserve">imely. The plaintiff-intervenors filed their motion four months after the complaint was filed, less than two weeks after the defendant filed an amended answer, and before the start of discovery. </w:t>
      </w:r>
      <w:r>
        <w:rPr>
          <w:rFonts w:ascii="Times New Roman" w:hAnsi="Times New Roman" w:cs="Times New Roman"/>
          <w:i/>
          <w:iCs/>
          <w:color w:val="000000"/>
          <w:sz w:val="20"/>
          <w:szCs w:val="20"/>
        </w:rPr>
        <w:t xml:space="preserve">See </w:t>
      </w:r>
      <w:hyperlink r:id="rId22" w:history="1">
        <w:r>
          <w:rPr>
            <w:rFonts w:ascii="Times New Roman" w:hAnsi="Times New Roman" w:cs="Times New Roman"/>
            <w:i/>
            <w:iCs/>
            <w:color w:val="000000"/>
            <w:sz w:val="20"/>
            <w:szCs w:val="20"/>
            <w:u w:val="single"/>
          </w:rPr>
          <w:t>Mavis Discount Tire,</w:t>
        </w:r>
        <w:r>
          <w:rPr>
            <w:rFonts w:ascii="Times New Roman" w:hAnsi="Times New Roman" w:cs="Times New Roman"/>
            <w:color w:val="000000"/>
            <w:sz w:val="20"/>
            <w:szCs w:val="20"/>
            <w:u w:val="single"/>
          </w:rPr>
          <w:t xml:space="preserve"> 2013 WL 5434155, at *4;</w:t>
        </w:r>
      </w:hyperlink>
      <w:r>
        <w:rPr>
          <w:rFonts w:ascii="Times New Roman" w:hAnsi="Times New Roman" w:cs="Times New Roman"/>
          <w:color w:val="000000"/>
          <w:sz w:val="20"/>
          <w:szCs w:val="20"/>
        </w:rPr>
        <w:t xml:space="preserve"> </w:t>
      </w:r>
      <w:hyperlink r:id="rId23" w:history="1">
        <w:r>
          <w:rPr>
            <w:rFonts w:ascii="Times New Roman" w:hAnsi="Times New Roman" w:cs="Times New Roman"/>
            <w:i/>
            <w:iCs/>
            <w:color w:val="000000"/>
            <w:sz w:val="20"/>
            <w:szCs w:val="20"/>
            <w:u w:val="single"/>
          </w:rPr>
          <w:t>EEOC v. Merrill Lynch &amp; Co., Inc.,</w:t>
        </w:r>
        <w:r>
          <w:rPr>
            <w:rFonts w:ascii="Times New Roman" w:hAnsi="Times New Roman" w:cs="Times New Roman"/>
            <w:color w:val="000000"/>
            <w:sz w:val="20"/>
            <w:szCs w:val="20"/>
            <w:u w:val="single"/>
          </w:rPr>
          <w:t xml:space="preserve"> No. 07 Civ. 6017, 2007 WL 2846361, at *1 (S.D.N.Y. Sept. 26, 2007)</w:t>
        </w:r>
      </w:hyperlink>
      <w:r>
        <w:rPr>
          <w:rFonts w:ascii="Times New Roman" w:hAnsi="Times New Roman" w:cs="Times New Roman"/>
          <w:color w:val="000000"/>
          <w:sz w:val="20"/>
          <w:szCs w:val="20"/>
        </w:rPr>
        <w:t xml:space="preserve"> (finding intervention timely where motion was filed two months after complaint). Accordingly, the plaintiff-intervenors’ motion to int</w:t>
      </w:r>
      <w:r>
        <w:rPr>
          <w:rFonts w:ascii="Times New Roman" w:hAnsi="Times New Roman" w:cs="Times New Roman"/>
          <w:color w:val="000000"/>
          <w:sz w:val="20"/>
          <w:szCs w:val="20"/>
        </w:rPr>
        <w:t>ervene should be granted as to their Title VII and NYHRL claims.</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2" w:name="co_anchor_I4b35cc01f53711e398db8b09b4f04"/>
      <w:bookmarkEnd w:id="12"/>
    </w:p>
    <w:p w:rsidR="00000000" w:rsidRDefault="00AE36E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B. </w:t>
      </w:r>
      <w:r>
        <w:rPr>
          <w:rFonts w:ascii="Times New Roman" w:hAnsi="Times New Roman" w:cs="Times New Roman"/>
          <w:b/>
          <w:bCs/>
          <w:i/>
          <w:iCs/>
          <w:color w:val="000000"/>
          <w:sz w:val="20"/>
          <w:szCs w:val="20"/>
        </w:rPr>
        <w:t>Supplemental Jurisdiction</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3" w:name="co_pp_sp_999_4_1"/>
      <w:bookmarkEnd w:id="13"/>
      <w:r>
        <w:rPr>
          <w:rFonts w:ascii="Times New Roman" w:hAnsi="Times New Roman" w:cs="Times New Roman"/>
          <w:b/>
          <w:bCs/>
          <w:color w:val="000000"/>
          <w:sz w:val="20"/>
          <w:szCs w:val="20"/>
        </w:rPr>
        <w:t>*4</w:t>
      </w:r>
      <w:r>
        <w:rPr>
          <w:rFonts w:ascii="Times New Roman" w:hAnsi="Times New Roman" w:cs="Times New Roman"/>
          <w:color w:val="000000"/>
          <w:sz w:val="20"/>
          <w:szCs w:val="20"/>
        </w:rPr>
        <w:t xml:space="preserve"> Vamco argues, nonetheless, that the Court sh</w:t>
      </w:r>
      <w:r>
        <w:rPr>
          <w:rFonts w:ascii="Times New Roman" w:hAnsi="Times New Roman" w:cs="Times New Roman"/>
          <w:color w:val="000000"/>
          <w:sz w:val="20"/>
          <w:szCs w:val="20"/>
        </w:rPr>
        <w:t xml:space="preserve">ould decline to exercise supplemental jurisdiction over the plaintiff-intervenors’ City law claims. When a court has original jurisdiction under </w:t>
      </w:r>
      <w:hyperlink r:id="rId24" w:history="1">
        <w:r>
          <w:rPr>
            <w:rFonts w:ascii="Times New Roman" w:hAnsi="Times New Roman" w:cs="Times New Roman"/>
            <w:color w:val="000000"/>
            <w:sz w:val="20"/>
            <w:szCs w:val="20"/>
            <w:u w:val="single"/>
          </w:rPr>
          <w:t>28 U.S .C. § 1367</w:t>
        </w:r>
      </w:hyperlink>
      <w:r>
        <w:rPr>
          <w:rFonts w:ascii="Times New Roman" w:hAnsi="Times New Roman" w:cs="Times New Roman"/>
          <w:color w:val="000000"/>
          <w:sz w:val="20"/>
          <w:szCs w:val="20"/>
        </w:rPr>
        <w:t xml:space="preserve">, it also </w:t>
      </w:r>
      <w:r>
        <w:rPr>
          <w:rFonts w:ascii="Times New Roman" w:hAnsi="Times New Roman" w:cs="Times New Roman"/>
          <w:color w:val="000000"/>
          <w:sz w:val="20"/>
          <w:szCs w:val="20"/>
        </w:rPr>
        <w:t>“</w:t>
      </w:r>
      <w:r>
        <w:rPr>
          <w:rFonts w:ascii="Times New Roman" w:hAnsi="Times New Roman" w:cs="Times New Roman"/>
          <w:color w:val="000000"/>
          <w:sz w:val="20"/>
          <w:szCs w:val="20"/>
        </w:rPr>
        <w:t>shall have supplemental jurisdiction over all other claims that ar</w:t>
      </w:r>
      <w:r>
        <w:rPr>
          <w:rFonts w:ascii="Times New Roman" w:hAnsi="Times New Roman" w:cs="Times New Roman"/>
          <w:color w:val="000000"/>
          <w:sz w:val="20"/>
          <w:szCs w:val="20"/>
        </w:rPr>
        <w:t>e so related to claims in the action within such original jurisdiction that they form part of the same case or controversy under Article III of the United States Constitution.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5" w:history="1">
        <w:r>
          <w:rPr>
            <w:rFonts w:ascii="Times New Roman" w:hAnsi="Times New Roman" w:cs="Times New Roman"/>
            <w:color w:val="000000"/>
            <w:sz w:val="20"/>
            <w:szCs w:val="20"/>
            <w:u w:val="single"/>
          </w:rPr>
          <w:t>28 U.S.C. § 1367(a)</w:t>
        </w:r>
      </w:hyperlink>
      <w:r>
        <w:rPr>
          <w:rFonts w:ascii="Times New Roman" w:hAnsi="Times New Roman" w:cs="Times New Roman"/>
          <w:color w:val="000000"/>
          <w:sz w:val="20"/>
          <w:szCs w:val="20"/>
        </w:rPr>
        <w:t>. Claims are part of th</w:t>
      </w:r>
      <w:r>
        <w:rPr>
          <w:rFonts w:ascii="Times New Roman" w:hAnsi="Times New Roman" w:cs="Times New Roman"/>
          <w:color w:val="000000"/>
          <w:sz w:val="20"/>
          <w:szCs w:val="20"/>
        </w:rPr>
        <w:t xml:space="preserve">e same case or controversy when they arise out of a </w:t>
      </w:r>
      <w:r>
        <w:rPr>
          <w:rFonts w:ascii="Times New Roman" w:hAnsi="Times New Roman" w:cs="Times New Roman"/>
          <w:color w:val="000000"/>
          <w:sz w:val="20"/>
          <w:szCs w:val="20"/>
        </w:rPr>
        <w:t>“</w:t>
      </w:r>
      <w:r>
        <w:rPr>
          <w:rFonts w:ascii="Times New Roman" w:hAnsi="Times New Roman" w:cs="Times New Roman"/>
          <w:color w:val="000000"/>
          <w:sz w:val="20"/>
          <w:szCs w:val="20"/>
        </w:rPr>
        <w:t>common nucleus of operative fact.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6" w:history="1">
        <w:r>
          <w:rPr>
            <w:rFonts w:ascii="Times New Roman" w:hAnsi="Times New Roman" w:cs="Times New Roman"/>
            <w:i/>
            <w:iCs/>
            <w:color w:val="000000"/>
            <w:sz w:val="20"/>
            <w:szCs w:val="20"/>
            <w:u w:val="single"/>
          </w:rPr>
          <w:t>Briarpatch Ltd., v. Phoenix Pictures, Inc.,</w:t>
        </w:r>
        <w:r>
          <w:rPr>
            <w:rFonts w:ascii="Times New Roman" w:hAnsi="Times New Roman" w:cs="Times New Roman"/>
            <w:color w:val="000000"/>
            <w:sz w:val="20"/>
            <w:szCs w:val="20"/>
            <w:u w:val="single"/>
          </w:rPr>
          <w:t xml:space="preserve"> 373 F.3d 296, 308 (2d Cir.2004)</w:t>
        </w:r>
      </w:hyperlink>
      <w:r>
        <w:rPr>
          <w:rFonts w:ascii="Times New Roman" w:hAnsi="Times New Roman" w:cs="Times New Roman"/>
          <w:color w:val="000000"/>
          <w:sz w:val="20"/>
          <w:szCs w:val="20"/>
        </w:rPr>
        <w:t xml:space="preserve"> (internal quotation marks omitted); </w:t>
      </w:r>
      <w:hyperlink r:id="rId27" w:history="1">
        <w:r>
          <w:rPr>
            <w:rFonts w:ascii="Times New Roman" w:hAnsi="Times New Roman" w:cs="Times New Roman"/>
            <w:i/>
            <w:iCs/>
            <w:color w:val="000000"/>
            <w:sz w:val="20"/>
            <w:szCs w:val="20"/>
            <w:u w:val="single"/>
          </w:rPr>
          <w:t>Treglia v. Town of Manlius,</w:t>
        </w:r>
        <w:r>
          <w:rPr>
            <w:rFonts w:ascii="Times New Roman" w:hAnsi="Times New Roman" w:cs="Times New Roman"/>
            <w:color w:val="000000"/>
            <w:sz w:val="20"/>
            <w:szCs w:val="20"/>
            <w:u w:val="single"/>
          </w:rPr>
          <w:t xml:space="preserve"> 313 F.3d 713, 723 (2d Cir.2002)</w:t>
        </w:r>
      </w:hyperlink>
      <w:r>
        <w:rPr>
          <w:rFonts w:ascii="Times New Roman" w:hAnsi="Times New Roman" w:cs="Times New Roman"/>
          <w:color w:val="000000"/>
          <w:sz w:val="20"/>
          <w:szCs w:val="20"/>
        </w:rPr>
        <w:t xml:space="preserve"> (exercise of supplemental jurisdiction proper where state and federal claims derive from </w:t>
      </w:r>
      <w:r>
        <w:rPr>
          <w:rFonts w:ascii="Times New Roman" w:hAnsi="Times New Roman" w:cs="Times New Roman"/>
          <w:color w:val="000000"/>
          <w:sz w:val="20"/>
          <w:szCs w:val="20"/>
        </w:rPr>
        <w:t>“</w:t>
      </w:r>
      <w:r>
        <w:rPr>
          <w:rFonts w:ascii="Times New Roman" w:hAnsi="Times New Roman" w:cs="Times New Roman"/>
          <w:color w:val="000000"/>
          <w:sz w:val="20"/>
          <w:szCs w:val="20"/>
        </w:rPr>
        <w:t>approximately the same set of events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Typically, suppleme</w:t>
      </w:r>
      <w:r>
        <w:rPr>
          <w:rFonts w:ascii="Times New Roman" w:hAnsi="Times New Roman" w:cs="Times New Roman"/>
          <w:color w:val="000000"/>
          <w:sz w:val="20"/>
          <w:szCs w:val="20"/>
        </w:rPr>
        <w:t>ntal jurisdiction is appropriate for claims during the employment relationship because those claims arise from the same underlying factual basis.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8" w:history="1">
        <w:r>
          <w:rPr>
            <w:rFonts w:ascii="Times New Roman" w:hAnsi="Times New Roman" w:cs="Times New Roman"/>
            <w:i/>
            <w:iCs/>
            <w:color w:val="000000"/>
            <w:sz w:val="20"/>
            <w:szCs w:val="20"/>
            <w:u w:val="single"/>
          </w:rPr>
          <w:t>Rivera v. Ndola Pharmacy Corp.,</w:t>
        </w:r>
        <w:r>
          <w:rPr>
            <w:rFonts w:ascii="Times New Roman" w:hAnsi="Times New Roman" w:cs="Times New Roman"/>
            <w:color w:val="000000"/>
            <w:sz w:val="20"/>
            <w:szCs w:val="20"/>
            <w:u w:val="single"/>
          </w:rPr>
          <w:t xml:space="preserve"> 497 F.Supp.2d 381, 393 (E.</w:t>
        </w:r>
        <w:r>
          <w:rPr>
            <w:rFonts w:ascii="Times New Roman" w:hAnsi="Times New Roman" w:cs="Times New Roman"/>
            <w:color w:val="000000"/>
            <w:sz w:val="20"/>
            <w:szCs w:val="20"/>
            <w:u w:val="single"/>
          </w:rPr>
          <w:t>D.N.Y.2007)</w:t>
        </w:r>
      </w:hyperlink>
      <w:r>
        <w:rPr>
          <w:rFonts w:ascii="Times New Roman" w:hAnsi="Times New Roman" w:cs="Times New Roman"/>
          <w:color w:val="000000"/>
          <w:sz w:val="20"/>
          <w:szCs w:val="20"/>
        </w:rPr>
        <w:t>.</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Once the court has found a common nucleus, it may only decline supplemental jurisdiction over related claims if:</w:t>
      </w:r>
    </w:p>
    <w:p w:rsidR="00000000" w:rsidRDefault="00AE36EA">
      <w:pPr>
        <w:widowControl w:val="0"/>
        <w:autoSpaceDE w:val="0"/>
        <w:autoSpaceDN w:val="0"/>
        <w:adjustRightInd w:val="0"/>
        <w:spacing w:before="250" w:after="50" w:line="240" w:lineRule="auto"/>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(1) the claim raises a novel or</w:t>
      </w:r>
      <w:r>
        <w:rPr>
          <w:rFonts w:ascii="Times New Roman" w:hAnsi="Times New Roman" w:cs="Times New Roman"/>
          <w:color w:val="000000"/>
          <w:sz w:val="20"/>
          <w:szCs w:val="20"/>
        </w:rPr>
        <w:t xml:space="preserve"> complex issue of State law, (2) the claim substantially predominates over the claim or claims over which the district court has original jurisdiction, (3) the district court has dismissed all claims over which </w:t>
      </w:r>
      <w:r>
        <w:rPr>
          <w:rFonts w:ascii="Times New Roman" w:hAnsi="Times New Roman" w:cs="Times New Roman"/>
          <w:color w:val="000000"/>
          <w:sz w:val="20"/>
          <w:szCs w:val="20"/>
        </w:rPr>
        <w:lastRenderedPageBreak/>
        <w:t>it has original jurisdiction, or (4) in excep</w:t>
      </w:r>
      <w:r>
        <w:rPr>
          <w:rFonts w:ascii="Times New Roman" w:hAnsi="Times New Roman" w:cs="Times New Roman"/>
          <w:color w:val="000000"/>
          <w:sz w:val="20"/>
          <w:szCs w:val="20"/>
        </w:rPr>
        <w:t>tional circumstances, there are other compelling reasons for declining jurisdiction.</w:t>
      </w:r>
    </w:p>
    <w:p w:rsidR="00000000" w:rsidRDefault="00AE36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hyperlink r:id="rId29" w:history="1">
        <w:r>
          <w:rPr>
            <w:rFonts w:ascii="Times New Roman" w:hAnsi="Times New Roman" w:cs="Times New Roman"/>
            <w:color w:val="000000"/>
            <w:sz w:val="20"/>
            <w:szCs w:val="20"/>
            <w:u w:val="single"/>
          </w:rPr>
          <w:t>28 U.S.C. § 1367(c)</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30" w:history="1">
        <w:r>
          <w:rPr>
            <w:rFonts w:ascii="Times New Roman" w:hAnsi="Times New Roman" w:cs="Times New Roman"/>
            <w:i/>
            <w:iCs/>
            <w:color w:val="000000"/>
            <w:sz w:val="20"/>
            <w:szCs w:val="20"/>
            <w:u w:val="single"/>
          </w:rPr>
          <w:t>Shahriar v. Smith &amp; Wollensky Restaurant Group, Inc.,</w:t>
        </w:r>
        <w:r>
          <w:rPr>
            <w:rFonts w:ascii="Times New Roman" w:hAnsi="Times New Roman" w:cs="Times New Roman"/>
            <w:color w:val="000000"/>
            <w:sz w:val="20"/>
            <w:szCs w:val="20"/>
            <w:u w:val="single"/>
          </w:rPr>
          <w:t xml:space="preserve"> 65</w:t>
        </w:r>
        <w:r>
          <w:rPr>
            <w:rFonts w:ascii="Times New Roman" w:hAnsi="Times New Roman" w:cs="Times New Roman"/>
            <w:color w:val="000000"/>
            <w:sz w:val="20"/>
            <w:szCs w:val="20"/>
            <w:u w:val="single"/>
          </w:rPr>
          <w:t>9 F.3d 234, 245 (2d Cir.2011)</w:t>
        </w:r>
      </w:hyperlink>
      <w:r>
        <w:rPr>
          <w:rFonts w:ascii="Times New Roman" w:hAnsi="Times New Roman" w:cs="Times New Roman"/>
          <w:color w:val="000000"/>
          <w:sz w:val="20"/>
          <w:szCs w:val="20"/>
        </w:rPr>
        <w:t xml:space="preserve">; </w:t>
      </w:r>
      <w:hyperlink r:id="rId31" w:history="1">
        <w:r>
          <w:rPr>
            <w:rFonts w:ascii="Times New Roman" w:hAnsi="Times New Roman" w:cs="Times New Roman"/>
            <w:i/>
            <w:iCs/>
            <w:color w:val="000000"/>
            <w:sz w:val="20"/>
            <w:szCs w:val="20"/>
            <w:u w:val="single"/>
          </w:rPr>
          <w:t>Vincent v. Money Store,</w:t>
        </w:r>
        <w:r>
          <w:rPr>
            <w:rFonts w:ascii="Times New Roman" w:hAnsi="Times New Roman" w:cs="Times New Roman"/>
            <w:color w:val="000000"/>
            <w:sz w:val="20"/>
            <w:szCs w:val="20"/>
            <w:u w:val="single"/>
          </w:rPr>
          <w:t xml:space="preserve"> No. 03 Civ. 2876, 2011 WL 5977812, at *2 (S.D.N.Y. Nov. 29, 2011)</w:t>
        </w:r>
      </w:hyperlink>
      <w:r>
        <w:rPr>
          <w:rFonts w:ascii="Times New Roman" w:hAnsi="Times New Roman" w:cs="Times New Roman"/>
          <w:color w:val="000000"/>
          <w:sz w:val="20"/>
          <w:szCs w:val="20"/>
        </w:rPr>
        <w:t>.</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Simply identifying an applicable exception does not require a court to decline jurisdiction, however. </w:t>
      </w:r>
      <w:r>
        <w:rPr>
          <w:rFonts w:ascii="Times New Roman" w:hAnsi="Times New Roman" w:cs="Times New Roman"/>
          <w:i/>
          <w:iCs/>
          <w:color w:val="000000"/>
          <w:sz w:val="20"/>
          <w:szCs w:val="20"/>
        </w:rPr>
        <w:t xml:space="preserve">See </w:t>
      </w:r>
      <w:hyperlink r:id="rId32" w:history="1">
        <w:r>
          <w:rPr>
            <w:rFonts w:ascii="Times New Roman" w:hAnsi="Times New Roman" w:cs="Times New Roman"/>
            <w:i/>
            <w:iCs/>
            <w:color w:val="000000"/>
            <w:sz w:val="20"/>
            <w:szCs w:val="20"/>
            <w:u w:val="single"/>
          </w:rPr>
          <w:t>Valencia ex rel. Franco v. Lee,</w:t>
        </w:r>
        <w:r>
          <w:rPr>
            <w:rFonts w:ascii="Times New Roman" w:hAnsi="Times New Roman" w:cs="Times New Roman"/>
            <w:color w:val="000000"/>
            <w:sz w:val="20"/>
            <w:szCs w:val="20"/>
            <w:u w:val="single"/>
          </w:rPr>
          <w:t xml:space="preserve"> 316 F.3d 299, 305 (2d Cir.2003)</w:t>
        </w:r>
      </w:hyperlink>
      <w:r>
        <w:rPr>
          <w:rFonts w:ascii="Times New Roman" w:hAnsi="Times New Roman" w:cs="Times New Roman"/>
          <w:color w:val="000000"/>
          <w:sz w:val="20"/>
          <w:szCs w:val="20"/>
        </w:rPr>
        <w:t xml:space="preserve"> (noting that </w:t>
      </w:r>
      <w:hyperlink r:id="rId33" w:history="1">
        <w:r>
          <w:rPr>
            <w:rFonts w:ascii="Times New Roman" w:hAnsi="Times New Roman" w:cs="Times New Roman"/>
            <w:color w:val="000000"/>
            <w:sz w:val="20"/>
            <w:szCs w:val="20"/>
            <w:u w:val="single"/>
          </w:rPr>
          <w:t>§ 1367(c)</w:t>
        </w:r>
      </w:hyperlink>
      <w:r>
        <w:rPr>
          <w:rFonts w:ascii="Times New Roman" w:hAnsi="Times New Roman" w:cs="Times New Roman"/>
          <w:color w:val="000000"/>
          <w:sz w:val="20"/>
          <w:szCs w:val="20"/>
        </w:rPr>
        <w:t xml:space="preserve"> is </w:t>
      </w:r>
      <w:r>
        <w:rPr>
          <w:rFonts w:ascii="Times New Roman" w:hAnsi="Times New Roman" w:cs="Times New Roman"/>
          <w:color w:val="000000"/>
          <w:sz w:val="20"/>
          <w:szCs w:val="20"/>
        </w:rPr>
        <w:t>“</w:t>
      </w:r>
      <w:r>
        <w:rPr>
          <w:rFonts w:ascii="Times New Roman" w:hAnsi="Times New Roman" w:cs="Times New Roman"/>
          <w:color w:val="000000"/>
          <w:sz w:val="20"/>
          <w:szCs w:val="20"/>
        </w:rPr>
        <w:t>permissive rather than mandatory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34" w:history="1">
        <w:r>
          <w:rPr>
            <w:rFonts w:ascii="Times New Roman" w:hAnsi="Times New Roman" w:cs="Times New Roman"/>
            <w:i/>
            <w:iCs/>
            <w:color w:val="000000"/>
            <w:sz w:val="20"/>
            <w:szCs w:val="20"/>
            <w:u w:val="single"/>
          </w:rPr>
          <w:t>Rivera,</w:t>
        </w:r>
        <w:r>
          <w:rPr>
            <w:rFonts w:ascii="Times New Roman" w:hAnsi="Times New Roman" w:cs="Times New Roman"/>
            <w:color w:val="000000"/>
            <w:sz w:val="20"/>
            <w:szCs w:val="20"/>
            <w:u w:val="single"/>
          </w:rPr>
          <w:t xml:space="preserve"> 497 F.Supp.2d at 393</w:t>
        </w:r>
      </w:hyperlink>
      <w:r>
        <w:rPr>
          <w:rFonts w:ascii="Times New Roman" w:hAnsi="Times New Roman" w:cs="Times New Roman"/>
          <w:color w:val="000000"/>
          <w:sz w:val="20"/>
          <w:szCs w:val="20"/>
        </w:rPr>
        <w:t xml:space="preserve"> (describing exercise of supplemental jurisdiction as </w:t>
      </w:r>
      <w:r>
        <w:rPr>
          <w:rFonts w:ascii="Times New Roman" w:hAnsi="Times New Roman" w:cs="Times New Roman"/>
          <w:color w:val="000000"/>
          <w:sz w:val="20"/>
          <w:szCs w:val="20"/>
        </w:rPr>
        <w:t>“</w:t>
      </w:r>
      <w:r>
        <w:rPr>
          <w:rFonts w:ascii="Times New Roman" w:hAnsi="Times New Roman" w:cs="Times New Roman"/>
          <w:color w:val="000000"/>
          <w:sz w:val="20"/>
          <w:szCs w:val="20"/>
        </w:rPr>
        <w:t>the preferred course of action unless there is a compelling reason not to</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If an exception under </w:t>
      </w:r>
      <w:hyperlink r:id="rId35" w:history="1">
        <w:r>
          <w:rPr>
            <w:rFonts w:ascii="Times New Roman" w:hAnsi="Times New Roman" w:cs="Times New Roman"/>
            <w:color w:val="000000"/>
            <w:sz w:val="20"/>
            <w:szCs w:val="20"/>
            <w:u w:val="single"/>
          </w:rPr>
          <w:t>§ 1367</w:t>
        </w:r>
      </w:hyperlink>
      <w:r>
        <w:rPr>
          <w:rFonts w:ascii="Times New Roman" w:hAnsi="Times New Roman" w:cs="Times New Roman"/>
          <w:color w:val="000000"/>
          <w:sz w:val="20"/>
          <w:szCs w:val="20"/>
        </w:rPr>
        <w:t xml:space="preserve"> applies, the court then cons</w:t>
      </w:r>
      <w:r>
        <w:rPr>
          <w:rFonts w:ascii="Times New Roman" w:hAnsi="Times New Roman" w:cs="Times New Roman"/>
          <w:color w:val="000000"/>
          <w:sz w:val="20"/>
          <w:szCs w:val="20"/>
        </w:rPr>
        <w:t xml:space="preserve">iders whether retaining or declining jurisdiction over the supplemental claim best satisfies the principles of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economy, convenience, fairness, and comity.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36" w:history="1">
        <w:r>
          <w:rPr>
            <w:rFonts w:ascii="Times New Roman" w:hAnsi="Times New Roman" w:cs="Times New Roman"/>
            <w:i/>
            <w:iCs/>
            <w:color w:val="000000"/>
            <w:sz w:val="20"/>
            <w:szCs w:val="20"/>
            <w:u w:val="single"/>
          </w:rPr>
          <w:t>Metro Foundation Contractors, Inc. v. Arch I</w:t>
        </w:r>
        <w:r>
          <w:rPr>
            <w:rFonts w:ascii="Times New Roman" w:hAnsi="Times New Roman" w:cs="Times New Roman"/>
            <w:i/>
            <w:iCs/>
            <w:color w:val="000000"/>
            <w:sz w:val="20"/>
            <w:szCs w:val="20"/>
            <w:u w:val="single"/>
          </w:rPr>
          <w:t>nsurance Co.,</w:t>
        </w:r>
        <w:r>
          <w:rPr>
            <w:rFonts w:ascii="Times New Roman" w:hAnsi="Times New Roman" w:cs="Times New Roman"/>
            <w:color w:val="000000"/>
            <w:sz w:val="20"/>
            <w:szCs w:val="20"/>
            <w:u w:val="single"/>
          </w:rPr>
          <w:t xml:space="preserve"> 498 F. App’x 98, 103 (2d Cir.2012)</w:t>
        </w:r>
      </w:hyperlink>
      <w:r>
        <w:rPr>
          <w:rFonts w:ascii="Times New Roman" w:hAnsi="Times New Roman" w:cs="Times New Roman"/>
          <w:color w:val="000000"/>
          <w:sz w:val="20"/>
          <w:szCs w:val="20"/>
        </w:rPr>
        <w:t xml:space="preserve"> (quoting </w:t>
      </w:r>
      <w:hyperlink r:id="rId37" w:history="1">
        <w:r>
          <w:rPr>
            <w:rFonts w:ascii="Times New Roman" w:hAnsi="Times New Roman" w:cs="Times New Roman"/>
            <w:i/>
            <w:iCs/>
            <w:color w:val="000000"/>
            <w:sz w:val="20"/>
            <w:szCs w:val="20"/>
            <w:u w:val="single"/>
          </w:rPr>
          <w:t>Itar–Tass Russian News Agency v. Russian Kurier, Inc.,</w:t>
        </w:r>
        <w:r>
          <w:rPr>
            <w:rFonts w:ascii="Times New Roman" w:hAnsi="Times New Roman" w:cs="Times New Roman"/>
            <w:color w:val="000000"/>
            <w:sz w:val="20"/>
            <w:szCs w:val="20"/>
            <w:u w:val="single"/>
          </w:rPr>
          <w:t xml:space="preserve"> 140 F.3d 442, 446 (2d Cir.1998)</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38" w:history="1">
        <w:r>
          <w:rPr>
            <w:rFonts w:ascii="Times New Roman" w:hAnsi="Times New Roman" w:cs="Times New Roman"/>
            <w:i/>
            <w:iCs/>
            <w:color w:val="000000"/>
            <w:sz w:val="20"/>
            <w:szCs w:val="20"/>
            <w:u w:val="single"/>
          </w:rPr>
          <w:t>Jones v. Ford Motor Credit Co.,</w:t>
        </w:r>
        <w:r>
          <w:rPr>
            <w:rFonts w:ascii="Times New Roman" w:hAnsi="Times New Roman" w:cs="Times New Roman"/>
            <w:color w:val="000000"/>
            <w:sz w:val="20"/>
            <w:szCs w:val="20"/>
            <w:u w:val="single"/>
          </w:rPr>
          <w:t xml:space="preserve"> 358 F.3d 205, 214 (2d Cir.2004)</w:t>
        </w:r>
      </w:hyperlink>
      <w:r>
        <w:rPr>
          <w:rFonts w:ascii="Times New Roman" w:hAnsi="Times New Roman" w:cs="Times New Roman"/>
          <w:color w:val="000000"/>
          <w:sz w:val="20"/>
          <w:szCs w:val="20"/>
        </w:rPr>
        <w:t xml:space="preserve">; </w:t>
      </w:r>
      <w:hyperlink r:id="rId39" w:history="1">
        <w:r>
          <w:rPr>
            <w:rFonts w:ascii="Times New Roman" w:hAnsi="Times New Roman" w:cs="Times New Roman"/>
            <w:i/>
            <w:iCs/>
            <w:color w:val="000000"/>
            <w:sz w:val="20"/>
            <w:szCs w:val="20"/>
            <w:u w:val="single"/>
          </w:rPr>
          <w:t>In re Methyl Tertiary Butyl Ether (“MTBE”) Products Liability Litigation,</w:t>
        </w:r>
        <w:r>
          <w:rPr>
            <w:rFonts w:ascii="Times New Roman" w:hAnsi="Times New Roman" w:cs="Times New Roman"/>
            <w:color w:val="000000"/>
            <w:sz w:val="20"/>
            <w:szCs w:val="20"/>
            <w:u w:val="single"/>
          </w:rPr>
          <w:t xml:space="preserve"> 613 F.Supp.2d 437, 442 (S.D.N.Y.2009)</w:t>
        </w:r>
      </w:hyperlink>
      <w:r>
        <w:rPr>
          <w:rFonts w:ascii="Times New Roman" w:hAnsi="Times New Roman" w:cs="Times New Roman"/>
          <w:color w:val="000000"/>
          <w:sz w:val="20"/>
          <w:szCs w:val="20"/>
        </w:rPr>
        <w:t>. Exercising suppleme</w:t>
      </w:r>
      <w:r>
        <w:rPr>
          <w:rFonts w:ascii="Times New Roman" w:hAnsi="Times New Roman" w:cs="Times New Roman"/>
          <w:color w:val="000000"/>
          <w:sz w:val="20"/>
          <w:szCs w:val="20"/>
        </w:rPr>
        <w:t xml:space="preserve">ntal jurisdiction over discrimination claims in particular, </w:t>
      </w:r>
      <w:r>
        <w:rPr>
          <w:rFonts w:ascii="Times New Roman" w:hAnsi="Times New Roman" w:cs="Times New Roman"/>
          <w:color w:val="000000"/>
          <w:sz w:val="20"/>
          <w:szCs w:val="20"/>
        </w:rPr>
        <w:t>“</w:t>
      </w:r>
      <w:r>
        <w:rPr>
          <w:rFonts w:ascii="Times New Roman" w:hAnsi="Times New Roman" w:cs="Times New Roman"/>
          <w:color w:val="000000"/>
          <w:sz w:val="20"/>
          <w:szCs w:val="20"/>
        </w:rPr>
        <w:t>while not automatic, is a favored and normal course of action.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40" w:history="1">
        <w:r>
          <w:rPr>
            <w:rFonts w:ascii="Times New Roman" w:hAnsi="Times New Roman" w:cs="Times New Roman"/>
            <w:i/>
            <w:iCs/>
            <w:color w:val="000000"/>
            <w:sz w:val="20"/>
            <w:szCs w:val="20"/>
            <w:u w:val="single"/>
          </w:rPr>
          <w:t>Promisel v. First American Artificial Flowers,</w:t>
        </w:r>
        <w:r>
          <w:rPr>
            <w:rFonts w:ascii="Times New Roman" w:hAnsi="Times New Roman" w:cs="Times New Roman"/>
            <w:color w:val="000000"/>
            <w:sz w:val="20"/>
            <w:szCs w:val="20"/>
            <w:u w:val="single"/>
          </w:rPr>
          <w:t xml:space="preserve"> 943 F.2d 251, 254 (2d Cir.1991)</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41" w:history="1">
        <w:r>
          <w:rPr>
            <w:rFonts w:ascii="Times New Roman" w:hAnsi="Times New Roman" w:cs="Times New Roman"/>
            <w:i/>
            <w:iCs/>
            <w:color w:val="000000"/>
            <w:sz w:val="20"/>
            <w:szCs w:val="20"/>
            <w:u w:val="single"/>
          </w:rPr>
          <w:t>Rivera,</w:t>
        </w:r>
        <w:r>
          <w:rPr>
            <w:rFonts w:ascii="Times New Roman" w:hAnsi="Times New Roman" w:cs="Times New Roman"/>
            <w:color w:val="000000"/>
            <w:sz w:val="20"/>
            <w:szCs w:val="20"/>
            <w:u w:val="single"/>
          </w:rPr>
          <w:t xml:space="preserve"> 497 F.Supp.2d at 387</w:t>
        </w:r>
      </w:hyperlink>
      <w:r>
        <w:rPr>
          <w:rFonts w:ascii="Times New Roman" w:hAnsi="Times New Roman" w:cs="Times New Roman"/>
          <w:color w:val="000000"/>
          <w:sz w:val="20"/>
          <w:szCs w:val="20"/>
        </w:rPr>
        <w:t xml:space="preserve">. Whether supplemental jurisdiction should be exercised remains an open question that may be raised at any stage in the litigation. </w:t>
      </w:r>
      <w:r>
        <w:rPr>
          <w:rFonts w:ascii="Times New Roman" w:hAnsi="Times New Roman" w:cs="Times New Roman"/>
          <w:i/>
          <w:iCs/>
          <w:color w:val="000000"/>
          <w:sz w:val="20"/>
          <w:szCs w:val="20"/>
        </w:rPr>
        <w:t xml:space="preserve">See </w:t>
      </w:r>
      <w:hyperlink r:id="rId42" w:history="1">
        <w:r>
          <w:rPr>
            <w:rFonts w:ascii="Times New Roman" w:hAnsi="Times New Roman" w:cs="Times New Roman"/>
            <w:i/>
            <w:iCs/>
            <w:color w:val="000000"/>
            <w:sz w:val="20"/>
            <w:szCs w:val="20"/>
            <w:u w:val="single"/>
          </w:rPr>
          <w:t>Itar–Tass Russian News Agency,</w:t>
        </w:r>
        <w:r>
          <w:rPr>
            <w:rFonts w:ascii="Times New Roman" w:hAnsi="Times New Roman" w:cs="Times New Roman"/>
            <w:color w:val="000000"/>
            <w:sz w:val="20"/>
            <w:szCs w:val="20"/>
            <w:u w:val="single"/>
          </w:rPr>
          <w:t xml:space="preserve"> 140 F.3d at 445;</w:t>
        </w:r>
      </w:hyperlink>
      <w:r>
        <w:rPr>
          <w:rFonts w:ascii="Times New Roman" w:hAnsi="Times New Roman" w:cs="Times New Roman"/>
          <w:color w:val="000000"/>
          <w:sz w:val="20"/>
          <w:szCs w:val="20"/>
        </w:rPr>
        <w:t xml:space="preserve"> </w:t>
      </w:r>
      <w:hyperlink r:id="rId43" w:history="1">
        <w:r>
          <w:rPr>
            <w:rFonts w:ascii="Times New Roman" w:hAnsi="Times New Roman" w:cs="Times New Roman"/>
            <w:i/>
            <w:iCs/>
            <w:color w:val="000000"/>
            <w:sz w:val="20"/>
            <w:szCs w:val="20"/>
            <w:u w:val="single"/>
          </w:rPr>
          <w:t>Chenensky v. New York Life Insurance Co.,</w:t>
        </w:r>
        <w:r>
          <w:rPr>
            <w:rFonts w:ascii="Times New Roman" w:hAnsi="Times New Roman" w:cs="Times New Roman"/>
            <w:color w:val="000000"/>
            <w:sz w:val="20"/>
            <w:szCs w:val="20"/>
            <w:u w:val="single"/>
          </w:rPr>
          <w:t xml:space="preserve"> 942 F.Supp.2d 388, 391 (S.D.N.Y.2013)</w:t>
        </w:r>
      </w:hyperlink>
      <w:r>
        <w:rPr>
          <w:rFonts w:ascii="Times New Roman" w:hAnsi="Times New Roman" w:cs="Times New Roman"/>
          <w:color w:val="000000"/>
          <w:sz w:val="20"/>
          <w:szCs w:val="20"/>
        </w:rPr>
        <w:t>.</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4" w:name="co_anchor_I4b35cc02f53711e398db8b09b4f04"/>
      <w:bookmarkEnd w:id="14"/>
    </w:p>
    <w:p w:rsidR="00000000" w:rsidRDefault="00AE36E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1. </w:t>
      </w:r>
      <w:r>
        <w:rPr>
          <w:rFonts w:ascii="Times New Roman" w:hAnsi="Times New Roman" w:cs="Times New Roman"/>
          <w:b/>
          <w:bCs/>
          <w:i/>
          <w:iCs/>
          <w:color w:val="000000"/>
          <w:sz w:val="20"/>
          <w:szCs w:val="20"/>
        </w:rPr>
        <w:t>NYCHRL Claims</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5" w:name="co_pp_sp_999_5_1"/>
      <w:bookmarkEnd w:id="15"/>
      <w:r>
        <w:rPr>
          <w:rFonts w:ascii="Times New Roman" w:hAnsi="Times New Roman" w:cs="Times New Roman"/>
          <w:b/>
          <w:bCs/>
          <w:color w:val="000000"/>
          <w:sz w:val="20"/>
          <w:szCs w:val="20"/>
        </w:rPr>
        <w:t>*5</w:t>
      </w:r>
      <w:r>
        <w:rPr>
          <w:rFonts w:ascii="Times New Roman" w:hAnsi="Times New Roman" w:cs="Times New Roman"/>
          <w:color w:val="000000"/>
          <w:sz w:val="20"/>
          <w:szCs w:val="20"/>
        </w:rPr>
        <w:t xml:space="preserve"> While it is well-established in the Second Circuit that claims brought under NYHRL are </w:t>
      </w:r>
      <w:r>
        <w:rPr>
          <w:rFonts w:ascii="Times New Roman" w:hAnsi="Times New Roman" w:cs="Times New Roman"/>
          <w:color w:val="000000"/>
          <w:sz w:val="20"/>
          <w:szCs w:val="20"/>
        </w:rPr>
        <w:t>“</w:t>
      </w:r>
      <w:r>
        <w:rPr>
          <w:rFonts w:ascii="Times New Roman" w:hAnsi="Times New Roman" w:cs="Times New Roman"/>
          <w:color w:val="000000"/>
          <w:sz w:val="20"/>
          <w:szCs w:val="20"/>
        </w:rPr>
        <w:t>analytically identical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claims brought under Title VII, </w:t>
      </w:r>
      <w:hyperlink r:id="rId44" w:history="1">
        <w:r>
          <w:rPr>
            <w:rFonts w:ascii="Times New Roman" w:hAnsi="Times New Roman" w:cs="Times New Roman"/>
            <w:i/>
            <w:iCs/>
            <w:color w:val="000000"/>
            <w:sz w:val="20"/>
            <w:szCs w:val="20"/>
            <w:u w:val="single"/>
          </w:rPr>
          <w:t>Mavis Discount Tire,</w:t>
        </w:r>
        <w:r>
          <w:rPr>
            <w:rFonts w:ascii="Times New Roman" w:hAnsi="Times New Roman" w:cs="Times New Roman"/>
            <w:color w:val="000000"/>
            <w:sz w:val="20"/>
            <w:szCs w:val="20"/>
            <w:u w:val="single"/>
          </w:rPr>
          <w:t xml:space="preserve"> 2013 WL 5434155, at *5</w:t>
        </w:r>
      </w:hyperlink>
      <w:r>
        <w:rPr>
          <w:rFonts w:ascii="Times New Roman" w:hAnsi="Times New Roman" w:cs="Times New Roman"/>
          <w:color w:val="000000"/>
          <w:sz w:val="20"/>
          <w:szCs w:val="20"/>
        </w:rPr>
        <w:t xml:space="preserve"> (internal quotation marks omitted</w:t>
      </w:r>
      <w:r>
        <w:rPr>
          <w:rFonts w:ascii="Times New Roman" w:hAnsi="Times New Roman" w:cs="Times New Roman"/>
          <w:color w:val="000000"/>
          <w:sz w:val="20"/>
          <w:szCs w:val="20"/>
        </w:rPr>
        <w:t xml:space="preserve">), the same is not true for NYCHRL claims. </w:t>
      </w:r>
      <w:hyperlink r:id="rId45" w:history="1">
        <w:r>
          <w:rPr>
            <w:rFonts w:ascii="Times New Roman" w:hAnsi="Times New Roman" w:cs="Times New Roman"/>
            <w:i/>
            <w:iCs/>
            <w:color w:val="000000"/>
            <w:sz w:val="20"/>
            <w:szCs w:val="20"/>
            <w:u w:val="single"/>
          </w:rPr>
          <w:t>Mihalik v. Credit Agricole Cheuvreux North America, Inc.,</w:t>
        </w:r>
        <w:r>
          <w:rPr>
            <w:rFonts w:ascii="Times New Roman" w:hAnsi="Times New Roman" w:cs="Times New Roman"/>
            <w:color w:val="000000"/>
            <w:sz w:val="20"/>
            <w:szCs w:val="20"/>
            <w:u w:val="single"/>
          </w:rPr>
          <w:t xml:space="preserve"> 715 F.3d 102, 108–09 (2d Cir.2013)</w:t>
        </w:r>
      </w:hyperlink>
      <w:r>
        <w:rPr>
          <w:rFonts w:ascii="Times New Roman" w:hAnsi="Times New Roman" w:cs="Times New Roman"/>
          <w:color w:val="000000"/>
          <w:sz w:val="20"/>
          <w:szCs w:val="20"/>
        </w:rPr>
        <w:t xml:space="preserve"> (noting that courts </w:t>
      </w:r>
      <w:r>
        <w:rPr>
          <w:rFonts w:ascii="Times New Roman" w:hAnsi="Times New Roman" w:cs="Times New Roman"/>
          <w:color w:val="000000"/>
          <w:sz w:val="20"/>
          <w:szCs w:val="20"/>
        </w:rPr>
        <w:t>“</w:t>
      </w:r>
      <w:r>
        <w:rPr>
          <w:rFonts w:ascii="Times New Roman" w:hAnsi="Times New Roman" w:cs="Times New Roman"/>
          <w:color w:val="000000"/>
          <w:sz w:val="20"/>
          <w:szCs w:val="20"/>
        </w:rPr>
        <w:t>must analyze NYCHRL claims separately and indepe</w:t>
      </w:r>
      <w:r>
        <w:rPr>
          <w:rFonts w:ascii="Times New Roman" w:hAnsi="Times New Roman" w:cs="Times New Roman"/>
          <w:color w:val="000000"/>
          <w:sz w:val="20"/>
          <w:szCs w:val="20"/>
        </w:rPr>
        <w:t>ndently from any federal and state law claims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NYCHRL creates a lower threshold for actionable conduct and must be construed broadly in favor of discrimination plaintiffs, creating a situation where a defendant might be liable under NYCHRL but not under </w:t>
      </w:r>
      <w:r>
        <w:rPr>
          <w:rFonts w:ascii="Times New Roman" w:hAnsi="Times New Roman" w:cs="Times New Roman"/>
          <w:color w:val="000000"/>
          <w:sz w:val="20"/>
          <w:szCs w:val="20"/>
        </w:rPr>
        <w:lastRenderedPageBreak/>
        <w:t xml:space="preserve">state or federal statutes. </w:t>
      </w:r>
      <w:hyperlink r:id="rId46"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at 109–13;</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47" w:history="1">
        <w:r>
          <w:rPr>
            <w:rFonts w:ascii="Times New Roman" w:hAnsi="Times New Roman" w:cs="Times New Roman"/>
            <w:i/>
            <w:iCs/>
            <w:color w:val="000000"/>
            <w:sz w:val="20"/>
            <w:szCs w:val="20"/>
            <w:u w:val="single"/>
          </w:rPr>
          <w:t>Anderson v. Davis Polk &amp; Wardwell,</w:t>
        </w:r>
        <w:r>
          <w:rPr>
            <w:rFonts w:ascii="Times New Roman" w:hAnsi="Times New Roman" w:cs="Times New Roman"/>
            <w:color w:val="000000"/>
            <w:sz w:val="20"/>
            <w:szCs w:val="20"/>
            <w:u w:val="single"/>
          </w:rPr>
          <w:t xml:space="preserve"> 850 F.Supp.2d 392, 403–404 (S.D.N.Y.2012)</w:t>
        </w:r>
      </w:hyperlink>
      <w:r>
        <w:rPr>
          <w:rFonts w:ascii="Times New Roman" w:hAnsi="Times New Roman" w:cs="Times New Roman"/>
          <w:color w:val="000000"/>
          <w:sz w:val="20"/>
          <w:szCs w:val="20"/>
        </w:rPr>
        <w:t>. This does not, however, invariably prohibit such claims from being tri</w:t>
      </w:r>
      <w:r>
        <w:rPr>
          <w:rFonts w:ascii="Times New Roman" w:hAnsi="Times New Roman" w:cs="Times New Roman"/>
          <w:color w:val="000000"/>
          <w:sz w:val="20"/>
          <w:szCs w:val="20"/>
        </w:rPr>
        <w:t xml:space="preserve">ed concurrently. </w:t>
      </w:r>
      <w:r>
        <w:rPr>
          <w:rFonts w:ascii="Times New Roman" w:hAnsi="Times New Roman" w:cs="Times New Roman"/>
          <w:i/>
          <w:iCs/>
          <w:color w:val="000000"/>
          <w:sz w:val="20"/>
          <w:szCs w:val="20"/>
        </w:rPr>
        <w:t xml:space="preserve">See, e.g., </w:t>
      </w:r>
      <w:hyperlink r:id="rId48" w:history="1">
        <w:r>
          <w:rPr>
            <w:rFonts w:ascii="Times New Roman" w:hAnsi="Times New Roman" w:cs="Times New Roman"/>
            <w:i/>
            <w:iCs/>
            <w:color w:val="000000"/>
            <w:sz w:val="20"/>
            <w:szCs w:val="20"/>
            <w:u w:val="single"/>
          </w:rPr>
          <w:t>EEOC v. Bloomberg LP,</w:t>
        </w:r>
        <w:r>
          <w:rPr>
            <w:rFonts w:ascii="Times New Roman" w:hAnsi="Times New Roman" w:cs="Times New Roman"/>
            <w:color w:val="000000"/>
            <w:sz w:val="20"/>
            <w:szCs w:val="20"/>
            <w:u w:val="single"/>
          </w:rPr>
          <w:t xml:space="preserve"> 967 F.Supp.2d 816, ––––, 2013 WL 4799161, at *3–10 (S.D.N.Y.2013)</w:t>
        </w:r>
      </w:hyperlink>
      <w:r>
        <w:rPr>
          <w:rFonts w:ascii="Times New Roman" w:hAnsi="Times New Roman" w:cs="Times New Roman"/>
          <w:color w:val="000000"/>
          <w:sz w:val="20"/>
          <w:szCs w:val="20"/>
        </w:rPr>
        <w:t xml:space="preserve"> (evaluating Title VII, NYHRL, and NYCHRL claims related to employment discrimination); </w:t>
      </w:r>
      <w:hyperlink r:id="rId49" w:history="1">
        <w:r>
          <w:rPr>
            <w:rFonts w:ascii="Times New Roman" w:hAnsi="Times New Roman" w:cs="Times New Roman"/>
            <w:i/>
            <w:iCs/>
            <w:color w:val="000000"/>
            <w:sz w:val="20"/>
            <w:szCs w:val="20"/>
            <w:u w:val="single"/>
          </w:rPr>
          <w:t>Sampson v. City of New Y</w:t>
        </w:r>
        <w:r>
          <w:rPr>
            <w:rFonts w:ascii="Times New Roman" w:hAnsi="Times New Roman" w:cs="Times New Roman"/>
            <w:i/>
            <w:iCs/>
            <w:color w:val="000000"/>
            <w:sz w:val="20"/>
            <w:szCs w:val="20"/>
            <w:u w:val="single"/>
          </w:rPr>
          <w:t>ork,</w:t>
        </w:r>
        <w:r>
          <w:rPr>
            <w:rFonts w:ascii="Times New Roman" w:hAnsi="Times New Roman" w:cs="Times New Roman"/>
            <w:color w:val="000000"/>
            <w:sz w:val="20"/>
            <w:szCs w:val="20"/>
            <w:u w:val="single"/>
          </w:rPr>
          <w:t xml:space="preserve"> No. 07 Civ. 2836, 2009 WL 3364218, at *7 (S.D.N.Y. Oct.19, 2009)</w:t>
        </w:r>
      </w:hyperlink>
      <w:r>
        <w:rPr>
          <w:rFonts w:ascii="Times New Roman" w:hAnsi="Times New Roman" w:cs="Times New Roman"/>
          <w:color w:val="000000"/>
          <w:sz w:val="20"/>
          <w:szCs w:val="20"/>
        </w:rPr>
        <w:t xml:space="preserve"> (finding supplemental jurisdiction appropriate where plaintiff’s state and local claims derived from same operative facts as federal claims); </w:t>
      </w:r>
      <w:hyperlink r:id="rId50" w:history="1">
        <w:r>
          <w:rPr>
            <w:rFonts w:ascii="Times New Roman" w:hAnsi="Times New Roman" w:cs="Times New Roman"/>
            <w:i/>
            <w:iCs/>
            <w:color w:val="000000"/>
            <w:sz w:val="20"/>
            <w:szCs w:val="20"/>
            <w:u w:val="single"/>
          </w:rPr>
          <w:t>International Healthcare Exchange, Inc. v. Global Healthcare Exchange, LLC,</w:t>
        </w:r>
        <w:r>
          <w:rPr>
            <w:rFonts w:ascii="Times New Roman" w:hAnsi="Times New Roman" w:cs="Times New Roman"/>
            <w:color w:val="000000"/>
            <w:sz w:val="20"/>
            <w:szCs w:val="20"/>
            <w:u w:val="single"/>
          </w:rPr>
          <w:t xml:space="preserve"> 470 F.Supp.2d 345, 357–58 (S.D.N.Y.2007)</w:t>
        </w:r>
      </w:hyperlink>
      <w:r>
        <w:rPr>
          <w:rFonts w:ascii="Times New Roman" w:hAnsi="Times New Roman" w:cs="Times New Roman"/>
          <w:color w:val="000000"/>
          <w:sz w:val="20"/>
          <w:szCs w:val="20"/>
        </w:rPr>
        <w:t xml:space="preserve"> (retaining jurisdiction over state and local law claims to </w:t>
      </w:r>
      <w:r>
        <w:rPr>
          <w:rFonts w:ascii="Times New Roman" w:hAnsi="Times New Roman" w:cs="Times New Roman"/>
          <w:color w:val="000000"/>
          <w:sz w:val="20"/>
          <w:szCs w:val="20"/>
        </w:rPr>
        <w:t>“</w:t>
      </w:r>
      <w:r>
        <w:rPr>
          <w:rFonts w:ascii="Times New Roman" w:hAnsi="Times New Roman" w:cs="Times New Roman"/>
          <w:color w:val="000000"/>
          <w:sz w:val="20"/>
          <w:szCs w:val="20"/>
        </w:rPr>
        <w:t>avoid the potential for duplicative litigation over the same condu</w:t>
      </w:r>
      <w:r>
        <w:rPr>
          <w:rFonts w:ascii="Times New Roman" w:hAnsi="Times New Roman" w:cs="Times New Roman"/>
          <w:color w:val="000000"/>
          <w:sz w:val="20"/>
          <w:szCs w:val="20"/>
        </w:rPr>
        <w:t>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but see </w:t>
      </w:r>
      <w:hyperlink r:id="rId51" w:history="1">
        <w:r>
          <w:rPr>
            <w:rFonts w:ascii="Times New Roman" w:hAnsi="Times New Roman" w:cs="Times New Roman"/>
            <w:i/>
            <w:iCs/>
            <w:color w:val="000000"/>
            <w:sz w:val="20"/>
            <w:szCs w:val="20"/>
            <w:u w:val="single"/>
          </w:rPr>
          <w:t>EEOC v. Rekrem, Inc.,</w:t>
        </w:r>
        <w:r>
          <w:rPr>
            <w:rFonts w:ascii="Times New Roman" w:hAnsi="Times New Roman" w:cs="Times New Roman"/>
            <w:color w:val="000000"/>
            <w:sz w:val="20"/>
            <w:szCs w:val="20"/>
            <w:u w:val="single"/>
          </w:rPr>
          <w:t xml:space="preserve"> 199 F.R.D. 526, 529 (S.D.N.Y.2001)</w:t>
        </w:r>
      </w:hyperlink>
      <w:r>
        <w:rPr>
          <w:rFonts w:ascii="Times New Roman" w:hAnsi="Times New Roman" w:cs="Times New Roman"/>
          <w:color w:val="000000"/>
          <w:sz w:val="20"/>
          <w:szCs w:val="20"/>
        </w:rPr>
        <w:t xml:space="preserve"> (declining to exercise supplemental jurisdiction over state and city human rights law claims where claims would </w:t>
      </w:r>
      <w:r>
        <w:rPr>
          <w:rFonts w:ascii="Times New Roman" w:hAnsi="Times New Roman" w:cs="Times New Roman"/>
          <w:color w:val="000000"/>
          <w:sz w:val="20"/>
          <w:szCs w:val="20"/>
        </w:rPr>
        <w:t>“</w:t>
      </w:r>
      <w:r>
        <w:rPr>
          <w:rFonts w:ascii="Times New Roman" w:hAnsi="Times New Roman" w:cs="Times New Roman"/>
          <w:color w:val="000000"/>
          <w:sz w:val="20"/>
          <w:szCs w:val="20"/>
        </w:rPr>
        <w:t>unduly complicate the</w:t>
      </w:r>
      <w:r>
        <w:rPr>
          <w:rFonts w:ascii="Times New Roman" w:hAnsi="Times New Roman" w:cs="Times New Roman"/>
          <w:color w:val="000000"/>
          <w:sz w:val="20"/>
          <w:szCs w:val="20"/>
        </w:rPr>
        <w:t xml:space="preserve"> proceedings and focus the trial away from the parties’ Title VII claims</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claims the Plaintiff</w:t>
      </w:r>
      <w:r>
        <w:rPr>
          <w:rFonts w:ascii="Times New Roman" w:hAnsi="Times New Roman" w:cs="Times New Roman"/>
          <w:color w:val="000000"/>
          <w:sz w:val="20"/>
          <w:szCs w:val="20"/>
        </w:rPr>
        <w:t>–</w:t>
      </w:r>
      <w:r>
        <w:rPr>
          <w:rFonts w:ascii="Times New Roman" w:hAnsi="Times New Roman" w:cs="Times New Roman"/>
          <w:color w:val="000000"/>
          <w:sz w:val="20"/>
          <w:szCs w:val="20"/>
        </w:rPr>
        <w:t>Intervenors seek to assert under NYCHRL arise out of the same conduct as their Title VII and NYHRL claims. Vamco argues, nonetheless, that requiring a ju</w:t>
      </w:r>
      <w:r>
        <w:rPr>
          <w:rFonts w:ascii="Times New Roman" w:hAnsi="Times New Roman" w:cs="Times New Roman"/>
          <w:color w:val="000000"/>
          <w:sz w:val="20"/>
          <w:szCs w:val="20"/>
        </w:rPr>
        <w:t>ry to evaluate the same conduct under two different legal standards presents too difficult a task for the jurors. (Def. Memo. at 4</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5). Courts may decline supplemental jurisdiction where </w:t>
      </w:r>
      <w:r>
        <w:rPr>
          <w:rFonts w:ascii="Times New Roman" w:hAnsi="Times New Roman" w:cs="Times New Roman"/>
          <w:color w:val="000000"/>
          <w:sz w:val="20"/>
          <w:szCs w:val="20"/>
        </w:rPr>
        <w:t>“</w:t>
      </w:r>
      <w:r>
        <w:rPr>
          <w:rFonts w:ascii="Times New Roman" w:hAnsi="Times New Roman" w:cs="Times New Roman"/>
          <w:color w:val="000000"/>
          <w:sz w:val="20"/>
          <w:szCs w:val="20"/>
        </w:rPr>
        <w:t>the likelihood of jury confusion in treating divergent legal theories</w:t>
      </w:r>
      <w:r>
        <w:rPr>
          <w:rFonts w:ascii="Times New Roman" w:hAnsi="Times New Roman" w:cs="Times New Roman"/>
          <w:color w:val="000000"/>
          <w:sz w:val="20"/>
          <w:szCs w:val="20"/>
        </w:rPr>
        <w:t xml:space="preserve"> of relief [ ] would justify separating state and federal claims for trial.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2" w:history="1">
        <w:r>
          <w:rPr>
            <w:rFonts w:ascii="Times New Roman" w:hAnsi="Times New Roman" w:cs="Times New Roman"/>
            <w:i/>
            <w:iCs/>
            <w:color w:val="000000"/>
            <w:sz w:val="20"/>
            <w:szCs w:val="20"/>
            <w:u w:val="single"/>
          </w:rPr>
          <w:t>United Mine Workers of America v. Gibbs,</w:t>
        </w:r>
        <w:r>
          <w:rPr>
            <w:rFonts w:ascii="Times New Roman" w:hAnsi="Times New Roman" w:cs="Times New Roman"/>
            <w:color w:val="000000"/>
            <w:sz w:val="20"/>
            <w:szCs w:val="20"/>
            <w:u w:val="single"/>
          </w:rPr>
          <w:t xml:space="preserve"> 383 U.S. 715, 726, 86 S.Ct. 1130, 16 L.Ed.2d 218 (1966)</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53" w:history="1">
        <w:r>
          <w:rPr>
            <w:rFonts w:ascii="Times New Roman" w:hAnsi="Times New Roman" w:cs="Times New Roman"/>
            <w:i/>
            <w:iCs/>
            <w:color w:val="000000"/>
            <w:sz w:val="20"/>
            <w:szCs w:val="20"/>
            <w:u w:val="single"/>
          </w:rPr>
          <w:t>SST Global Technology, LLC v. Chapman,</w:t>
        </w:r>
        <w:r>
          <w:rPr>
            <w:rFonts w:ascii="Times New Roman" w:hAnsi="Times New Roman" w:cs="Times New Roman"/>
            <w:color w:val="000000"/>
            <w:sz w:val="20"/>
            <w:szCs w:val="20"/>
            <w:u w:val="single"/>
          </w:rPr>
          <w:t xml:space="preserve"> 270 F.Supp.2d 444, 459 (S.D.N.Y.2003)</w:t>
        </w:r>
      </w:hyperlink>
      <w:r>
        <w:rPr>
          <w:rFonts w:ascii="Times New Roman" w:hAnsi="Times New Roman" w:cs="Times New Roman"/>
          <w:color w:val="000000"/>
          <w:sz w:val="20"/>
          <w:szCs w:val="20"/>
        </w:rPr>
        <w:t xml:space="preserve">. However, </w:t>
      </w:r>
      <w:r>
        <w:rPr>
          <w:rFonts w:ascii="Times New Roman" w:hAnsi="Times New Roman" w:cs="Times New Roman"/>
          <w:color w:val="000000"/>
          <w:sz w:val="20"/>
          <w:szCs w:val="20"/>
        </w:rPr>
        <w:t>“</w:t>
      </w:r>
      <w:r>
        <w:rPr>
          <w:rFonts w:ascii="Times New Roman" w:hAnsi="Times New Roman" w:cs="Times New Roman"/>
          <w:color w:val="000000"/>
          <w:sz w:val="20"/>
          <w:szCs w:val="20"/>
        </w:rPr>
        <w:t>[w]hile there are different proof issues in these [federal and state discrimination] claims, this result occurs in</w:t>
      </w:r>
      <w:r>
        <w:rPr>
          <w:rFonts w:ascii="Times New Roman" w:hAnsi="Times New Roman" w:cs="Times New Roman"/>
          <w:color w:val="000000"/>
          <w:sz w:val="20"/>
          <w:szCs w:val="20"/>
        </w:rPr>
        <w:t xml:space="preserve"> virtually all civil rights cases and cannot alone be the basis upon which to deny pendent jurisdiction.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4" w:history="1">
        <w:r>
          <w:rPr>
            <w:rFonts w:ascii="Times New Roman" w:hAnsi="Times New Roman" w:cs="Times New Roman"/>
            <w:i/>
            <w:iCs/>
            <w:color w:val="000000"/>
            <w:sz w:val="20"/>
            <w:szCs w:val="20"/>
            <w:u w:val="single"/>
          </w:rPr>
          <w:t>Williams v. Chase Manhattan Bank, N.A.,</w:t>
        </w:r>
        <w:r>
          <w:rPr>
            <w:rFonts w:ascii="Times New Roman" w:hAnsi="Times New Roman" w:cs="Times New Roman"/>
            <w:color w:val="000000"/>
            <w:sz w:val="20"/>
            <w:szCs w:val="20"/>
            <w:u w:val="single"/>
          </w:rPr>
          <w:t xml:space="preserve"> 728 F.Supp. 1004, 1010 (S.D.N.Y.1990)</w:t>
        </w:r>
      </w:hyperlink>
      <w:r>
        <w:rPr>
          <w:rFonts w:ascii="Times New Roman" w:hAnsi="Times New Roman" w:cs="Times New Roman"/>
          <w:color w:val="000000"/>
          <w:sz w:val="20"/>
          <w:szCs w:val="20"/>
        </w:rPr>
        <w:t>. There are a variet</w:t>
      </w:r>
      <w:r>
        <w:rPr>
          <w:rFonts w:ascii="Times New Roman" w:hAnsi="Times New Roman" w:cs="Times New Roman"/>
          <w:color w:val="000000"/>
          <w:sz w:val="20"/>
          <w:szCs w:val="20"/>
        </w:rPr>
        <w:t xml:space="preserve">y of tools available to limit potential jury confusion, including jury instructions and special verdict forms. </w:t>
      </w:r>
      <w:r>
        <w:rPr>
          <w:rFonts w:ascii="Times New Roman" w:hAnsi="Times New Roman" w:cs="Times New Roman"/>
          <w:i/>
          <w:iCs/>
          <w:color w:val="000000"/>
          <w:sz w:val="20"/>
          <w:szCs w:val="20"/>
        </w:rPr>
        <w:t xml:space="preserve">See </w:t>
      </w:r>
      <w:hyperlink r:id="rId55" w:history="1">
        <w:r>
          <w:rPr>
            <w:rFonts w:ascii="Times New Roman" w:hAnsi="Times New Roman" w:cs="Times New Roman"/>
            <w:i/>
            <w:iCs/>
            <w:color w:val="000000"/>
            <w:sz w:val="20"/>
            <w:szCs w:val="20"/>
            <w:u w:val="single"/>
          </w:rPr>
          <w:t>Klein v. London Star Ltd.,</w:t>
        </w:r>
        <w:r>
          <w:rPr>
            <w:rFonts w:ascii="Times New Roman" w:hAnsi="Times New Roman" w:cs="Times New Roman"/>
            <w:color w:val="000000"/>
            <w:sz w:val="20"/>
            <w:szCs w:val="20"/>
            <w:u w:val="single"/>
          </w:rPr>
          <w:t xml:space="preserve"> 26 F.Supp.2d 689, 694 (S.D.N.Y.1998)</w:t>
        </w:r>
      </w:hyperlink>
      <w:r>
        <w:rPr>
          <w:rFonts w:ascii="Times New Roman" w:hAnsi="Times New Roman" w:cs="Times New Roman"/>
          <w:color w:val="000000"/>
          <w:sz w:val="20"/>
          <w:szCs w:val="20"/>
        </w:rPr>
        <w:t xml:space="preserve"> (noting jury confusion </w:t>
      </w:r>
      <w:r>
        <w:rPr>
          <w:rFonts w:ascii="Times New Roman" w:hAnsi="Times New Roman" w:cs="Times New Roman"/>
          <w:color w:val="000000"/>
          <w:sz w:val="20"/>
          <w:szCs w:val="20"/>
        </w:rPr>
        <w:t>“</w:t>
      </w:r>
      <w:r>
        <w:rPr>
          <w:rFonts w:ascii="Times New Roman" w:hAnsi="Times New Roman" w:cs="Times New Roman"/>
          <w:color w:val="000000"/>
          <w:sz w:val="20"/>
          <w:szCs w:val="20"/>
        </w:rPr>
        <w:t>may be abated by proper jury instructions and special verdict forms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Given these tools, I can see </w:t>
      </w:r>
      <w:r>
        <w:rPr>
          <w:rFonts w:ascii="Times New Roman" w:hAnsi="Times New Roman" w:cs="Times New Roman"/>
          <w:color w:val="000000"/>
          <w:sz w:val="20"/>
          <w:szCs w:val="20"/>
        </w:rPr>
        <w:t>“</w:t>
      </w:r>
      <w:r>
        <w:rPr>
          <w:rFonts w:ascii="Times New Roman" w:hAnsi="Times New Roman" w:cs="Times New Roman"/>
          <w:color w:val="000000"/>
          <w:sz w:val="20"/>
          <w:szCs w:val="20"/>
        </w:rPr>
        <w:t>no reason why competent counsel ... will lack the ability to present the issues to the jury cogently and understandably, or why federal jurors will not be</w:t>
      </w:r>
      <w:r>
        <w:rPr>
          <w:rFonts w:ascii="Times New Roman" w:hAnsi="Times New Roman" w:cs="Times New Roman"/>
          <w:color w:val="000000"/>
          <w:sz w:val="20"/>
          <w:szCs w:val="20"/>
        </w:rPr>
        <w:t xml:space="preserve"> able to understand the issues that will be presented to them.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6" w:history="1">
        <w:r>
          <w:rPr>
            <w:rFonts w:ascii="Times New Roman" w:hAnsi="Times New Roman" w:cs="Times New Roman"/>
            <w:i/>
            <w:iCs/>
            <w:color w:val="000000"/>
            <w:sz w:val="20"/>
            <w:szCs w:val="20"/>
            <w:u w:val="single"/>
          </w:rPr>
          <w:t>Ansoumana v. Gristede’s Operating Corp.,</w:t>
        </w:r>
        <w:r>
          <w:rPr>
            <w:rFonts w:ascii="Times New Roman" w:hAnsi="Times New Roman" w:cs="Times New Roman"/>
            <w:color w:val="000000"/>
            <w:sz w:val="20"/>
            <w:szCs w:val="20"/>
            <w:u w:val="single"/>
          </w:rPr>
          <w:t xml:space="preserve"> 201 F.R.D. 81, 95 (S.D.N.Y.2001)</w:t>
        </w:r>
      </w:hyperlink>
      <w:r>
        <w:rPr>
          <w:rFonts w:ascii="Times New Roman" w:hAnsi="Times New Roman" w:cs="Times New Roman"/>
          <w:color w:val="000000"/>
          <w:sz w:val="20"/>
          <w:szCs w:val="20"/>
        </w:rPr>
        <w:t xml:space="preserve">. Therefore, I recommend that the </w:t>
      </w:r>
      <w:r>
        <w:rPr>
          <w:rFonts w:ascii="Times New Roman" w:hAnsi="Times New Roman" w:cs="Times New Roman"/>
          <w:color w:val="000000"/>
          <w:sz w:val="20"/>
          <w:szCs w:val="20"/>
        </w:rPr>
        <w:lastRenderedPageBreak/>
        <w:t xml:space="preserve">plaintiff-intervenors be allowed to </w:t>
      </w:r>
      <w:r>
        <w:rPr>
          <w:rFonts w:ascii="Times New Roman" w:hAnsi="Times New Roman" w:cs="Times New Roman"/>
          <w:color w:val="000000"/>
          <w:sz w:val="20"/>
          <w:szCs w:val="20"/>
        </w:rPr>
        <w:t>bring claims under NYCHRL.</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6" w:name="co_anchor_I4b35cc03f53711e398db8b09b4f04"/>
      <w:bookmarkEnd w:id="16"/>
    </w:p>
    <w:p w:rsidR="00000000" w:rsidRDefault="00AE36E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C. </w:t>
      </w:r>
      <w:r>
        <w:rPr>
          <w:rFonts w:ascii="Times New Roman" w:hAnsi="Times New Roman" w:cs="Times New Roman"/>
          <w:b/>
          <w:bCs/>
          <w:i/>
          <w:iCs/>
          <w:color w:val="000000"/>
          <w:sz w:val="20"/>
          <w:szCs w:val="20"/>
        </w:rPr>
        <w:t>Individual Claims Related to Breastfeeding</w:t>
      </w:r>
    </w:p>
    <w:p w:rsidR="00000000" w:rsidRDefault="00AE36E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1. </w:t>
      </w:r>
      <w:r>
        <w:rPr>
          <w:rFonts w:ascii="Times New Roman" w:hAnsi="Times New Roman" w:cs="Times New Roman"/>
          <w:b/>
          <w:bCs/>
          <w:i/>
          <w:iCs/>
          <w:color w:val="000000"/>
          <w:sz w:val="20"/>
          <w:szCs w:val="20"/>
        </w:rPr>
        <w:t>Title VII Claim</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7" w:name="co_pp_sp_999_6_1"/>
      <w:bookmarkEnd w:id="17"/>
      <w:r>
        <w:rPr>
          <w:rFonts w:ascii="Times New Roman" w:hAnsi="Times New Roman" w:cs="Times New Roman"/>
          <w:b/>
          <w:bCs/>
          <w:color w:val="000000"/>
          <w:sz w:val="20"/>
          <w:szCs w:val="20"/>
        </w:rPr>
        <w:t>*6</w:t>
      </w:r>
      <w:r>
        <w:rPr>
          <w:rFonts w:ascii="Times New Roman" w:hAnsi="Times New Roman" w:cs="Times New Roman"/>
          <w:color w:val="000000"/>
          <w:sz w:val="20"/>
          <w:szCs w:val="20"/>
        </w:rPr>
        <w:t xml:space="preserve"> Title VII encompasses the Pregnancy Discrimina</w:t>
      </w:r>
      <w:r>
        <w:rPr>
          <w:rFonts w:ascii="Times New Roman" w:hAnsi="Times New Roman" w:cs="Times New Roman"/>
          <w:color w:val="000000"/>
          <w:sz w:val="20"/>
          <w:szCs w:val="20"/>
        </w:rPr>
        <w:t xml:space="preserve">tion Act of 1978, enacted by Congress to ensure that Title VII sex discrimination claims include discrimination based on pregnancy, child birth, or related medical conditions. </w:t>
      </w:r>
      <w:hyperlink r:id="rId57" w:history="1">
        <w:r>
          <w:rPr>
            <w:rFonts w:ascii="Times New Roman" w:hAnsi="Times New Roman" w:cs="Times New Roman"/>
            <w:color w:val="000000"/>
            <w:sz w:val="20"/>
            <w:szCs w:val="20"/>
            <w:u w:val="single"/>
          </w:rPr>
          <w:t>42 U.S.C. § 2000e-(k)</w:t>
        </w:r>
      </w:hyperlink>
      <w:r>
        <w:rPr>
          <w:rFonts w:ascii="Times New Roman" w:hAnsi="Times New Roman" w:cs="Times New Roman"/>
          <w:color w:val="000000"/>
          <w:sz w:val="20"/>
          <w:szCs w:val="20"/>
        </w:rPr>
        <w:t>. Vamco points to a p</w:t>
      </w:r>
      <w:r>
        <w:rPr>
          <w:rFonts w:ascii="Times New Roman" w:hAnsi="Times New Roman" w:cs="Times New Roman"/>
          <w:color w:val="000000"/>
          <w:sz w:val="20"/>
          <w:szCs w:val="20"/>
        </w:rPr>
        <w:t xml:space="preserve">revious case in this district that dismissed a Title VII claim brought by a breastfeeding mother alleging </w:t>
      </w:r>
      <w:r>
        <w:rPr>
          <w:rFonts w:ascii="Times New Roman" w:hAnsi="Times New Roman" w:cs="Times New Roman"/>
          <w:color w:val="000000"/>
          <w:sz w:val="20"/>
          <w:szCs w:val="20"/>
        </w:rPr>
        <w:t>“</w:t>
      </w:r>
      <w:r>
        <w:rPr>
          <w:rFonts w:ascii="Times New Roman" w:hAnsi="Times New Roman" w:cs="Times New Roman"/>
          <w:color w:val="000000"/>
          <w:sz w:val="20"/>
          <w:szCs w:val="20"/>
        </w:rPr>
        <w:t>sex-plus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discrimination. </w:t>
      </w:r>
      <w:hyperlink r:id="rId58" w:history="1">
        <w:r>
          <w:rPr>
            <w:rFonts w:ascii="Times New Roman" w:hAnsi="Times New Roman" w:cs="Times New Roman"/>
            <w:i/>
            <w:iCs/>
            <w:color w:val="000000"/>
            <w:sz w:val="20"/>
            <w:szCs w:val="20"/>
            <w:u w:val="single"/>
          </w:rPr>
          <w:t>Martinez v. NBC, Inc.,</w:t>
        </w:r>
        <w:r>
          <w:rPr>
            <w:rFonts w:ascii="Times New Roman" w:hAnsi="Times New Roman" w:cs="Times New Roman"/>
            <w:color w:val="000000"/>
            <w:sz w:val="20"/>
            <w:szCs w:val="20"/>
            <w:u w:val="single"/>
          </w:rPr>
          <w:t xml:space="preserve"> 49 F.Supp.2d 305, 308–10 (S.D.N.Y.1999)</w:t>
        </w:r>
      </w:hyperlink>
      <w:r>
        <w:rPr>
          <w:rFonts w:ascii="Times New Roman" w:hAnsi="Times New Roman" w:cs="Times New Roman"/>
          <w:color w:val="000000"/>
          <w:sz w:val="20"/>
          <w:szCs w:val="20"/>
        </w:rPr>
        <w:t>. Sex-p</w:t>
      </w:r>
      <w:r>
        <w:rPr>
          <w:rFonts w:ascii="Times New Roman" w:hAnsi="Times New Roman" w:cs="Times New Roman"/>
          <w:color w:val="000000"/>
          <w:sz w:val="20"/>
          <w:szCs w:val="20"/>
        </w:rPr>
        <w:t xml:space="preserve">lus discrimination occurs when one gender experiences disparate treatment when considered in conjunction with a secondary characteristic shared by both genders. The court in that case found that because men cannot lactate, there is no shared </w:t>
      </w:r>
      <w:r>
        <w:rPr>
          <w:rFonts w:ascii="Times New Roman" w:hAnsi="Times New Roman" w:cs="Times New Roman"/>
          <w:color w:val="000000"/>
          <w:sz w:val="20"/>
          <w:szCs w:val="20"/>
        </w:rPr>
        <w:t>“</w:t>
      </w:r>
      <w:r>
        <w:rPr>
          <w:rFonts w:ascii="Times New Roman" w:hAnsi="Times New Roman" w:cs="Times New Roman"/>
          <w:color w:val="000000"/>
          <w:sz w:val="20"/>
          <w:szCs w:val="20"/>
        </w:rPr>
        <w:t>plus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charact</w:t>
      </w:r>
      <w:r>
        <w:rPr>
          <w:rFonts w:ascii="Times New Roman" w:hAnsi="Times New Roman" w:cs="Times New Roman"/>
          <w:color w:val="000000"/>
          <w:sz w:val="20"/>
          <w:szCs w:val="20"/>
        </w:rPr>
        <w:t xml:space="preserve">eristic.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The drawing of distinctions among persons of one gender on the basis of criteria that are immaterial to the other, while in given cases perhaps deplorable, is not the sort of behavior covered by Title VII.</w:t>
      </w:r>
      <w:r>
        <w:rPr>
          <w:rFonts w:ascii="Times New Roman" w:hAnsi="Times New Roman" w:cs="Times New Roman"/>
          <w:color w:val="000000"/>
          <w:sz w:val="20"/>
          <w:szCs w:val="20"/>
        </w:rPr>
        <w:t>”</w:t>
      </w:r>
      <w:r>
        <w:rPr>
          <w:rFonts w:ascii="Times New Roman" w:hAnsi="Times New Roman" w:cs="Times New Roman"/>
          <w:color w:val="000000"/>
          <w:sz w:val="20"/>
          <w:szCs w:val="20"/>
        </w:rPr>
        <w:t>). Vamco claims that this foreclose</w:t>
      </w:r>
      <w:r>
        <w:rPr>
          <w:rFonts w:ascii="Times New Roman" w:hAnsi="Times New Roman" w:cs="Times New Roman"/>
          <w:color w:val="000000"/>
          <w:sz w:val="20"/>
          <w:szCs w:val="20"/>
        </w:rPr>
        <w:t>s any Title VII claim based on Ms. DeMicco’s breastfeeding. (Def. Memo. at 11).</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However, a recent Fifth Circuit case expressly held that adverse employment action against a female employee because she was expressing milk violates Title VII. </w:t>
      </w:r>
      <w:hyperlink r:id="rId59" w:history="1">
        <w:r>
          <w:rPr>
            <w:rFonts w:ascii="Times New Roman" w:hAnsi="Times New Roman" w:cs="Times New Roman"/>
            <w:i/>
            <w:iCs/>
            <w:color w:val="000000"/>
            <w:sz w:val="20"/>
            <w:szCs w:val="20"/>
            <w:u w:val="single"/>
          </w:rPr>
          <w:t>EEOC v. Houston Funding II, Ltd.,</w:t>
        </w:r>
        <w:r>
          <w:rPr>
            <w:rFonts w:ascii="Times New Roman" w:hAnsi="Times New Roman" w:cs="Times New Roman"/>
            <w:color w:val="000000"/>
            <w:sz w:val="20"/>
            <w:szCs w:val="20"/>
            <w:u w:val="single"/>
          </w:rPr>
          <w:t xml:space="preserve"> 717 F.3d 425, 428–30 (5th Cir.2013)</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60" w:history="1">
        <w:r>
          <w:rPr>
            <w:rFonts w:ascii="Times New Roman" w:hAnsi="Times New Roman" w:cs="Times New Roman"/>
            <w:i/>
            <w:iCs/>
            <w:color w:val="000000"/>
            <w:sz w:val="20"/>
            <w:szCs w:val="20"/>
            <w:u w:val="single"/>
          </w:rPr>
          <w:t>Falk v. City of Glendale,</w:t>
        </w:r>
        <w:r>
          <w:rPr>
            <w:rFonts w:ascii="Times New Roman" w:hAnsi="Times New Roman" w:cs="Times New Roman"/>
            <w:color w:val="000000"/>
            <w:sz w:val="20"/>
            <w:szCs w:val="20"/>
            <w:u w:val="single"/>
          </w:rPr>
          <w:t xml:space="preserve"> No. 12 Civ. 925, 2012 WL 2390556, at *4 (D.Colo. June 25, 2012)</w:t>
        </w:r>
      </w:hyperlink>
      <w:r>
        <w:rPr>
          <w:rFonts w:ascii="Times New Roman" w:hAnsi="Times New Roman" w:cs="Times New Roman"/>
          <w:color w:val="000000"/>
          <w:sz w:val="20"/>
          <w:szCs w:val="20"/>
        </w:rPr>
        <w:t xml:space="preserve"> (theorizing that Title VII cou</w:t>
      </w:r>
      <w:r>
        <w:rPr>
          <w:rFonts w:ascii="Times New Roman" w:hAnsi="Times New Roman" w:cs="Times New Roman"/>
          <w:color w:val="000000"/>
          <w:sz w:val="20"/>
          <w:szCs w:val="20"/>
        </w:rPr>
        <w:t xml:space="preserve">ld support lactation-related claims </w:t>
      </w:r>
      <w:r>
        <w:rPr>
          <w:rFonts w:ascii="Times New Roman" w:hAnsi="Times New Roman" w:cs="Times New Roman"/>
          <w:color w:val="000000"/>
          <w:sz w:val="20"/>
          <w:szCs w:val="20"/>
        </w:rPr>
        <w:t>“</w:t>
      </w:r>
      <w:r>
        <w:rPr>
          <w:rFonts w:ascii="Times New Roman" w:hAnsi="Times New Roman" w:cs="Times New Roman"/>
          <w:color w:val="000000"/>
          <w:sz w:val="20"/>
          <w:szCs w:val="20"/>
        </w:rPr>
        <w:t>if other coworkers were allowed to take breaks to use the restroom while lactating mothers were banned from pumping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particular, the Fifth Circuit held that </w:t>
      </w:r>
      <w:r>
        <w:rPr>
          <w:rFonts w:ascii="Times New Roman" w:hAnsi="Times New Roman" w:cs="Times New Roman"/>
          <w:color w:val="000000"/>
          <w:sz w:val="20"/>
          <w:szCs w:val="20"/>
        </w:rPr>
        <w:t>“</w:t>
      </w:r>
      <w:r>
        <w:rPr>
          <w:rFonts w:ascii="Times New Roman" w:hAnsi="Times New Roman" w:cs="Times New Roman"/>
          <w:color w:val="000000"/>
          <w:sz w:val="20"/>
          <w:szCs w:val="20"/>
        </w:rPr>
        <w:t>lactation is a related medical condition of pregnancy fo</w:t>
      </w:r>
      <w:r>
        <w:rPr>
          <w:rFonts w:ascii="Times New Roman" w:hAnsi="Times New Roman" w:cs="Times New Roman"/>
          <w:color w:val="000000"/>
          <w:sz w:val="20"/>
          <w:szCs w:val="20"/>
        </w:rPr>
        <w:t>r purposes of the PDA,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based on the plain meaning of the statute’s text.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The Fifth Circuit distinguished </w:t>
      </w:r>
      <w:r>
        <w:rPr>
          <w:rFonts w:ascii="Times New Roman" w:hAnsi="Times New Roman" w:cs="Times New Roman"/>
          <w:i/>
          <w:iCs/>
          <w:color w:val="000000"/>
          <w:sz w:val="20"/>
          <w:szCs w:val="20"/>
        </w:rPr>
        <w:t>Martinez</w:t>
      </w:r>
      <w:r>
        <w:rPr>
          <w:rFonts w:ascii="Times New Roman" w:hAnsi="Times New Roman" w:cs="Times New Roman"/>
          <w:color w:val="000000"/>
          <w:sz w:val="20"/>
          <w:szCs w:val="20"/>
        </w:rPr>
        <w:t xml:space="preserve"> as holding that pregnancy and related medical conditions are not </w:t>
      </w:r>
      <w:r>
        <w:rPr>
          <w:rFonts w:ascii="Times New Roman" w:hAnsi="Times New Roman" w:cs="Times New Roman"/>
          <w:color w:val="000000"/>
          <w:sz w:val="20"/>
          <w:szCs w:val="20"/>
        </w:rPr>
        <w:t>“</w:t>
      </w:r>
      <w:r>
        <w:rPr>
          <w:rFonts w:ascii="Times New Roman" w:hAnsi="Times New Roman" w:cs="Times New Roman"/>
          <w:color w:val="000000"/>
          <w:sz w:val="20"/>
          <w:szCs w:val="20"/>
        </w:rPr>
        <w:t>disabilities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require accommodation for purposes of the Americans with Disabilities Act, and failing to address whether lactation is a medical condition protected under the PDA. </w:t>
      </w:r>
      <w:hyperlink r:id="rId61" w:history="1">
        <w:r>
          <w:rPr>
            <w:rFonts w:ascii="Times New Roman" w:hAnsi="Times New Roman" w:cs="Times New Roman"/>
            <w:color w:val="000000"/>
            <w:sz w:val="20"/>
            <w:szCs w:val="20"/>
            <w:u w:val="single"/>
          </w:rPr>
          <w:t>717 F.3d at 429 n. 6</w:t>
        </w:r>
      </w:hyperlink>
      <w:r>
        <w:rPr>
          <w:rFonts w:ascii="Times New Roman" w:hAnsi="Times New Roman" w:cs="Times New Roman"/>
          <w:color w:val="000000"/>
          <w:sz w:val="20"/>
          <w:szCs w:val="20"/>
        </w:rPr>
        <w:t>. Where a plain</w:t>
      </w:r>
      <w:r>
        <w:rPr>
          <w:rFonts w:ascii="Times New Roman" w:hAnsi="Times New Roman" w:cs="Times New Roman"/>
          <w:color w:val="000000"/>
          <w:sz w:val="20"/>
          <w:szCs w:val="20"/>
        </w:rPr>
        <w:t>tiff’s claim focuses on adverse employment actions or conditions relating to her lactation breaks, as opposed to an alleged failure to accommodate a disability, an employer may be liable under Title VII.</w:t>
      </w:r>
      <w:bookmarkStart w:id="18" w:name="co_footnoteReference_B00112033578440_ID0"/>
      <w:bookmarkEnd w:id="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"#co_footnote_B00112033578440_1" </w:instrText>
      </w:r>
      <w:r w:rsidR="00D570D5">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u w:val="single"/>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9" w:name="co_footnote_B00112033578440_1"/>
          <w:bookmarkEnd w:id="19"/>
          <w:p w:rsidR="00000000" w:rsidRDefault="00AE36E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"#co_footnoteReference_B00112033578440_ID0" </w:instrText>
            </w:r>
            <w:r w:rsidR="00D570D5">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vertAlign w:val="superscript"/>
              </w:rPr>
              <w:t>1</w:t>
            </w:r>
            <w:r>
              <w:rPr>
                <w:rFonts w:ascii="Times New Roman" w:hAnsi="Times New Roman" w:cs="Times New Roman"/>
                <w:color w:val="000000"/>
                <w:sz w:val="20"/>
                <w:szCs w:val="20"/>
              </w:rPr>
              <w:fldChar w:fldCharType="end"/>
            </w:r>
          </w:p>
          <w:p w:rsidR="00000000" w:rsidRDefault="00AE36EA">
            <w:pPr>
              <w:widowControl w:val="0"/>
              <w:autoSpaceDE w:val="0"/>
              <w:autoSpaceDN w:val="0"/>
              <w:adjustRightInd w:val="0"/>
              <w:spacing w:after="0" w:line="240" w:lineRule="auto"/>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The Department of Labor (</w:t>
            </w:r>
            <w:r>
              <w:rPr>
                <w:rFonts w:ascii="Times New Roman" w:hAnsi="Times New Roman" w:cs="Times New Roman"/>
                <w:color w:val="000000"/>
                <w:sz w:val="18"/>
                <w:szCs w:val="18"/>
              </w:rPr>
              <w:t>“</w:t>
            </w:r>
            <w:r>
              <w:rPr>
                <w:rFonts w:ascii="Times New Roman" w:hAnsi="Times New Roman" w:cs="Times New Roman"/>
                <w:color w:val="000000"/>
                <w:sz w:val="18"/>
                <w:szCs w:val="18"/>
              </w:rPr>
              <w:t>DOL</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also endorses the </w:t>
            </w:r>
            <w:r>
              <w:rPr>
                <w:rFonts w:ascii="Times New Roman" w:hAnsi="Times New Roman" w:cs="Times New Roman"/>
                <w:color w:val="000000"/>
                <w:sz w:val="18"/>
                <w:szCs w:val="18"/>
              </w:rPr>
              <w:lastRenderedPageBreak/>
              <w:t>idea th</w:t>
            </w:r>
            <w:r>
              <w:rPr>
                <w:rFonts w:ascii="Times New Roman" w:hAnsi="Times New Roman" w:cs="Times New Roman"/>
                <w:color w:val="000000"/>
                <w:sz w:val="18"/>
                <w:szCs w:val="18"/>
              </w:rPr>
              <w:t xml:space="preserve">at a Title VII claim may be premised on discrimination related to breastfeeding.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w:t>
            </w:r>
            <w:hyperlink r:id="rId62" w:history="1">
              <w:r>
                <w:rPr>
                  <w:rFonts w:ascii="Times New Roman" w:hAnsi="Times New Roman" w:cs="Times New Roman"/>
                  <w:color w:val="000000"/>
                  <w:sz w:val="18"/>
                  <w:szCs w:val="18"/>
                  <w:u w:val="single"/>
                </w:rPr>
                <w:t>Reasonable Break Time for Nursing Mother, 75 Fed.Reg. 80073, 80078 (Dec. 21, 2010)</w:t>
              </w:r>
            </w:hyperlink>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If an employer treats employees who take breaks to express breast milk differently than employees who take breaks for other personal reasons, the nursing employee may have a claim for disparate treatment under Title VII.</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While the DOL is not the agency </w:t>
            </w:r>
            <w:r>
              <w:rPr>
                <w:rFonts w:ascii="Times New Roman" w:hAnsi="Times New Roman" w:cs="Times New Roman"/>
                <w:color w:val="000000"/>
                <w:sz w:val="18"/>
                <w:szCs w:val="18"/>
              </w:rPr>
              <w:t xml:space="preserve">charged with enforcing Title VII, its interpretation is nonetheless instructive, and conforms with the EEOC’s interpretation. </w:t>
            </w:r>
            <w:r>
              <w:rPr>
                <w:rFonts w:ascii="Times New Roman" w:hAnsi="Times New Roman" w:cs="Times New Roman"/>
                <w:i/>
                <w:iCs/>
                <w:color w:val="000000"/>
                <w:sz w:val="18"/>
                <w:szCs w:val="18"/>
              </w:rPr>
              <w:t xml:space="preserve">See </w:t>
            </w:r>
            <w:hyperlink r:id="rId63" w:history="1">
              <w:r>
                <w:rPr>
                  <w:rFonts w:ascii="Times New Roman" w:hAnsi="Times New Roman" w:cs="Times New Roman"/>
                  <w:i/>
                  <w:iCs/>
                  <w:color w:val="000000"/>
                  <w:sz w:val="18"/>
                  <w:szCs w:val="18"/>
                  <w:u w:val="single"/>
                </w:rPr>
                <w:t>Houston Funding II, Ltd.,</w:t>
              </w:r>
              <w:r>
                <w:rPr>
                  <w:rFonts w:ascii="Times New Roman" w:hAnsi="Times New Roman" w:cs="Times New Roman"/>
                  <w:color w:val="000000"/>
                  <w:sz w:val="18"/>
                  <w:szCs w:val="18"/>
                  <w:u w:val="single"/>
                </w:rPr>
                <w:t xml:space="preserve"> 717 F.3d at 429</w:t>
              </w:r>
            </w:hyperlink>
            <w:r>
              <w:rPr>
                <w:rFonts w:ascii="Times New Roman" w:hAnsi="Times New Roman" w:cs="Times New Roman"/>
                <w:color w:val="000000"/>
                <w:sz w:val="18"/>
                <w:szCs w:val="18"/>
              </w:rPr>
              <w:t>.</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the Proposed Complaint, Ms. DeMicco alleges that she was harassed for taking lactation breaks and eventually terminated.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73). Therefore, it appears that Ms. DeMicco may be able to state a claim for disparate treatment under Title VII bas</w:t>
      </w:r>
      <w:r>
        <w:rPr>
          <w:rFonts w:ascii="Times New Roman" w:hAnsi="Times New Roman" w:cs="Times New Roman"/>
          <w:color w:val="000000"/>
          <w:sz w:val="20"/>
          <w:szCs w:val="20"/>
        </w:rPr>
        <w:t>ed on discrimination in connection with her attempts to continue breastfeeding her infant.</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0" w:name="co_anchor_I4b35cc04f53711e398db8b09b4f04"/>
      <w:bookmarkEnd w:id="20"/>
    </w:p>
    <w:p w:rsidR="00000000" w:rsidRDefault="00AE36E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2. </w:t>
      </w:r>
      <w:r>
        <w:rPr>
          <w:rFonts w:ascii="Times New Roman" w:hAnsi="Times New Roman" w:cs="Times New Roman"/>
          <w:b/>
          <w:bCs/>
          <w:i/>
          <w:iCs/>
          <w:color w:val="000000"/>
          <w:sz w:val="20"/>
          <w:szCs w:val="20"/>
        </w:rPr>
        <w:t>Private Right of Action under the FLSA and NYLL</w:t>
      </w:r>
    </w:p>
    <w:p w:rsidR="00000000" w:rsidRDefault="00AE36E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i. </w:t>
      </w:r>
      <w:hyperlink r:id="rId64" w:history="1">
        <w:r>
          <w:rPr>
            <w:rFonts w:ascii="Times New Roman" w:hAnsi="Times New Roman" w:cs="Times New Roman"/>
            <w:b/>
            <w:bCs/>
            <w:i/>
            <w:iCs/>
            <w:color w:val="000000"/>
            <w:sz w:val="20"/>
            <w:szCs w:val="20"/>
            <w:u w:val="single"/>
          </w:rPr>
          <w:t>Section 207(r)</w:t>
        </w:r>
      </w:hyperlink>
      <w:r>
        <w:rPr>
          <w:rFonts w:ascii="Times New Roman" w:hAnsi="Times New Roman" w:cs="Times New Roman"/>
          <w:b/>
          <w:bCs/>
          <w:i/>
          <w:iCs/>
          <w:color w:val="000000"/>
          <w:sz w:val="20"/>
          <w:szCs w:val="20"/>
        </w:rPr>
        <w:t xml:space="preserve"> of the FLSA</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As amended by the Patient Protection and Affordable Care Act, the FLSA now requires employers to provide breaks for nursing mothers to express breast milk, for up to one year post-partum.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65" w:history="1">
        <w:r>
          <w:rPr>
            <w:rFonts w:ascii="Times New Roman" w:hAnsi="Times New Roman" w:cs="Times New Roman"/>
            <w:color w:val="000000"/>
            <w:sz w:val="20"/>
            <w:szCs w:val="20"/>
            <w:u w:val="single"/>
          </w:rPr>
          <w:t>29 U.S .C. § 207(r)(1)(A)</w:t>
        </w:r>
      </w:hyperlink>
      <w:r>
        <w:rPr>
          <w:rFonts w:ascii="Times New Roman" w:hAnsi="Times New Roman" w:cs="Times New Roman"/>
          <w:color w:val="000000"/>
          <w:sz w:val="20"/>
          <w:szCs w:val="20"/>
        </w:rPr>
        <w:t>. Since March 23, 2010, all employers have been required to offer eligible employees an appropriate location, other than a bathroom, and reasonable time to pump breast milk for their nursing infa</w:t>
      </w:r>
      <w:r>
        <w:rPr>
          <w:rFonts w:ascii="Times New Roman" w:hAnsi="Times New Roman" w:cs="Times New Roman"/>
          <w:color w:val="000000"/>
          <w:sz w:val="20"/>
          <w:szCs w:val="20"/>
        </w:rPr>
        <w:t xml:space="preserve">nts. </w:t>
      </w:r>
      <w:hyperlink r:id="rId66" w:history="1">
        <w:r>
          <w:rPr>
            <w:rFonts w:ascii="Times New Roman" w:hAnsi="Times New Roman" w:cs="Times New Roman"/>
            <w:color w:val="000000"/>
            <w:sz w:val="20"/>
            <w:szCs w:val="20"/>
            <w:u w:val="single"/>
          </w:rPr>
          <w:t>29 U.S.C. § 207(r)(1)</w:t>
        </w:r>
      </w:hyperlink>
      <w:r>
        <w:rPr>
          <w:rFonts w:ascii="Times New Roman" w:hAnsi="Times New Roman" w:cs="Times New Roman"/>
          <w:color w:val="000000"/>
          <w:sz w:val="20"/>
          <w:szCs w:val="20"/>
        </w:rPr>
        <w:t xml:space="preserve">. Such breaks need not be paid. </w:t>
      </w:r>
      <w:hyperlink r:id="rId67" w:history="1">
        <w:r>
          <w:rPr>
            <w:rFonts w:ascii="Times New Roman" w:hAnsi="Times New Roman" w:cs="Times New Roman"/>
            <w:color w:val="000000"/>
            <w:sz w:val="20"/>
            <w:szCs w:val="20"/>
            <w:u w:val="single"/>
          </w:rPr>
          <w:t>29 U.S.C. § 207(r)(2)</w:t>
        </w:r>
      </w:hyperlink>
      <w:r>
        <w:rPr>
          <w:rFonts w:ascii="Times New Roman" w:hAnsi="Times New Roman" w:cs="Times New Roman"/>
          <w:color w:val="000000"/>
          <w:sz w:val="20"/>
          <w:szCs w:val="20"/>
        </w:rPr>
        <w:t xml:space="preserve">. Employers who violate </w:t>
      </w:r>
      <w:hyperlink r:id="rId68" w:history="1">
        <w:r>
          <w:rPr>
            <w:rFonts w:ascii="Times New Roman" w:hAnsi="Times New Roman" w:cs="Times New Roman"/>
            <w:color w:val="000000"/>
            <w:sz w:val="20"/>
            <w:szCs w:val="20"/>
            <w:u w:val="single"/>
          </w:rPr>
          <w:t>§ 207</w:t>
        </w:r>
      </w:hyperlink>
      <w:r>
        <w:rPr>
          <w:rFonts w:ascii="Times New Roman" w:hAnsi="Times New Roman" w:cs="Times New Roman"/>
          <w:color w:val="000000"/>
          <w:sz w:val="20"/>
          <w:szCs w:val="20"/>
        </w:rPr>
        <w:t xml:space="preserve"> are </w:t>
      </w:r>
      <w:r>
        <w:rPr>
          <w:rFonts w:ascii="Times New Roman" w:hAnsi="Times New Roman" w:cs="Times New Roman"/>
          <w:color w:val="000000"/>
          <w:sz w:val="20"/>
          <w:szCs w:val="20"/>
        </w:rPr>
        <w:t>“</w:t>
      </w:r>
      <w:r>
        <w:rPr>
          <w:rFonts w:ascii="Times New Roman" w:hAnsi="Times New Roman" w:cs="Times New Roman"/>
          <w:color w:val="000000"/>
          <w:sz w:val="20"/>
          <w:szCs w:val="20"/>
        </w:rPr>
        <w:t>liable to the employee or employees affected in the am</w:t>
      </w:r>
      <w:r>
        <w:rPr>
          <w:rFonts w:ascii="Times New Roman" w:hAnsi="Times New Roman" w:cs="Times New Roman"/>
          <w:color w:val="000000"/>
          <w:sz w:val="20"/>
          <w:szCs w:val="20"/>
        </w:rPr>
        <w:t>ount of their unpaid minimum wages, or their unpaid overtime compensation, as the case may be, and in an additional equal amount as liquidated damages.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69" w:history="1">
        <w:r>
          <w:rPr>
            <w:rFonts w:ascii="Times New Roman" w:hAnsi="Times New Roman" w:cs="Times New Roman"/>
            <w:color w:val="000000"/>
            <w:sz w:val="20"/>
            <w:szCs w:val="20"/>
            <w:u w:val="single"/>
          </w:rPr>
          <w:t>29 U.S.C. § 216(b)</w:t>
        </w:r>
      </w:hyperlink>
      <w:r>
        <w:rPr>
          <w:rFonts w:ascii="Times New Roman" w:hAnsi="Times New Roman" w:cs="Times New Roman"/>
          <w:color w:val="000000"/>
          <w:sz w:val="20"/>
          <w:szCs w:val="20"/>
        </w:rPr>
        <w:t>. New York has enacted similar protections for nu</w:t>
      </w:r>
      <w:r>
        <w:rPr>
          <w:rFonts w:ascii="Times New Roman" w:hAnsi="Times New Roman" w:cs="Times New Roman"/>
          <w:color w:val="000000"/>
          <w:sz w:val="20"/>
          <w:szCs w:val="20"/>
        </w:rPr>
        <w:t xml:space="preserve">rsing mothers, mandating up to three years of lactation breaks. NYLL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206</w:t>
      </w:r>
      <w:r>
        <w:rPr>
          <w:rFonts w:ascii="Times New Roman" w:hAnsi="Times New Roman" w:cs="Times New Roman"/>
          <w:color w:val="000000"/>
          <w:sz w:val="20"/>
          <w:szCs w:val="20"/>
        </w:rPr>
        <w:t>–</w:t>
      </w:r>
      <w:r>
        <w:rPr>
          <w:rFonts w:ascii="Times New Roman" w:hAnsi="Times New Roman" w:cs="Times New Roman"/>
          <w:color w:val="000000"/>
          <w:sz w:val="20"/>
          <w:szCs w:val="20"/>
        </w:rPr>
        <w:t>c.</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1" w:name="co_pp_sp_999_7_1"/>
      <w:bookmarkEnd w:id="21"/>
      <w:r>
        <w:rPr>
          <w:rFonts w:ascii="Times New Roman" w:hAnsi="Times New Roman" w:cs="Times New Roman"/>
          <w:b/>
          <w:bCs/>
          <w:color w:val="000000"/>
          <w:sz w:val="20"/>
          <w:szCs w:val="20"/>
        </w:rPr>
        <w:t>*7</w:t>
      </w:r>
      <w:r>
        <w:rPr>
          <w:rFonts w:ascii="Times New Roman" w:hAnsi="Times New Roman" w:cs="Times New Roman"/>
          <w:color w:val="000000"/>
          <w:sz w:val="20"/>
          <w:szCs w:val="20"/>
        </w:rPr>
        <w:t xml:space="preserve"> The defendant asserts that Ms. DeMicco’s FLSA and NYLL claims fail because there is no private right of action under either law. (Def. Memo. </w:t>
      </w:r>
      <w:r>
        <w:rPr>
          <w:rFonts w:ascii="Times New Roman" w:hAnsi="Times New Roman" w:cs="Times New Roman"/>
          <w:color w:val="000000"/>
          <w:sz w:val="20"/>
          <w:szCs w:val="20"/>
        </w:rPr>
        <w:t>at 6</w:t>
      </w:r>
      <w:r>
        <w:rPr>
          <w:rFonts w:ascii="Times New Roman" w:hAnsi="Times New Roman" w:cs="Times New Roman"/>
          <w:color w:val="000000"/>
          <w:sz w:val="20"/>
          <w:szCs w:val="20"/>
        </w:rPr>
        <w:t>–</w:t>
      </w:r>
      <w:r>
        <w:rPr>
          <w:rFonts w:ascii="Times New Roman" w:hAnsi="Times New Roman" w:cs="Times New Roman"/>
          <w:color w:val="000000"/>
          <w:sz w:val="20"/>
          <w:szCs w:val="20"/>
        </w:rPr>
        <w:t>7, 8</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10). Vamco relies on a recent decision by a district court in Iowa, </w:t>
      </w:r>
      <w:hyperlink r:id="rId70" w:history="1">
        <w:r>
          <w:rPr>
            <w:rFonts w:ascii="Times New Roman" w:hAnsi="Times New Roman" w:cs="Times New Roman"/>
            <w:i/>
            <w:iCs/>
            <w:color w:val="000000"/>
            <w:sz w:val="20"/>
            <w:szCs w:val="20"/>
            <w:u w:val="single"/>
          </w:rPr>
          <w:t>Salz v. Casey’s Marketing Co.,</w:t>
        </w:r>
        <w:r>
          <w:rPr>
            <w:rFonts w:ascii="Times New Roman" w:hAnsi="Times New Roman" w:cs="Times New Roman"/>
            <w:color w:val="000000"/>
            <w:sz w:val="20"/>
            <w:szCs w:val="20"/>
            <w:u w:val="single"/>
          </w:rPr>
          <w:t xml:space="preserve"> No. 11 CV 3055, 2012 WL 2952998, at *3 (N.D.Iowa July 19, 2012)</w:t>
        </w:r>
      </w:hyperlink>
      <w:r>
        <w:rPr>
          <w:rFonts w:ascii="Times New Roman" w:hAnsi="Times New Roman" w:cs="Times New Roman"/>
          <w:color w:val="000000"/>
          <w:sz w:val="20"/>
          <w:szCs w:val="20"/>
        </w:rPr>
        <w:t>, which dismissed a plaintiff’s claim asserting direct violation o</w:t>
      </w:r>
      <w:r>
        <w:rPr>
          <w:rFonts w:ascii="Times New Roman" w:hAnsi="Times New Roman" w:cs="Times New Roman"/>
          <w:color w:val="000000"/>
          <w:sz w:val="20"/>
          <w:szCs w:val="20"/>
        </w:rPr>
        <w:t xml:space="preserve">f </w:t>
      </w:r>
      <w:hyperlink r:id="rId71" w:history="1">
        <w:r>
          <w:rPr>
            <w:rFonts w:ascii="Times New Roman" w:hAnsi="Times New Roman" w:cs="Times New Roman"/>
            <w:color w:val="000000"/>
            <w:sz w:val="20"/>
            <w:szCs w:val="20"/>
            <w:u w:val="single"/>
          </w:rPr>
          <w:t>§ 207(r)</w:t>
        </w:r>
      </w:hyperlink>
      <w:r>
        <w:rPr>
          <w:rFonts w:ascii="Times New Roman" w:hAnsi="Times New Roman" w:cs="Times New Roman"/>
          <w:color w:val="000000"/>
          <w:sz w:val="20"/>
          <w:szCs w:val="20"/>
        </w:rPr>
        <w:t xml:space="preserve">. The plaintiff’s claims of constructive discharge and retaliatory action based on the same conduct were allowed to go forward.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 The </w:t>
      </w:r>
      <w:r>
        <w:rPr>
          <w:rFonts w:ascii="Times New Roman" w:hAnsi="Times New Roman" w:cs="Times New Roman"/>
          <w:color w:val="000000"/>
          <w:sz w:val="20"/>
          <w:szCs w:val="20"/>
        </w:rPr>
        <w:lastRenderedPageBreak/>
        <w:t xml:space="preserve">court concluded that because </w:t>
      </w:r>
      <w:hyperlink r:id="rId72" w:history="1">
        <w:r>
          <w:rPr>
            <w:rFonts w:ascii="Times New Roman" w:hAnsi="Times New Roman" w:cs="Times New Roman"/>
            <w:color w:val="000000"/>
            <w:sz w:val="20"/>
            <w:szCs w:val="20"/>
            <w:u w:val="single"/>
          </w:rPr>
          <w:t>§ 207</w:t>
        </w:r>
        <w:r>
          <w:rPr>
            <w:rFonts w:ascii="Times New Roman" w:hAnsi="Times New Roman" w:cs="Times New Roman"/>
            <w:color w:val="000000"/>
            <w:sz w:val="20"/>
            <w:szCs w:val="20"/>
            <w:u w:val="single"/>
          </w:rPr>
          <w:t>(r)</w:t>
        </w:r>
      </w:hyperlink>
      <w:r>
        <w:rPr>
          <w:rFonts w:ascii="Times New Roman" w:hAnsi="Times New Roman" w:cs="Times New Roman"/>
          <w:color w:val="000000"/>
          <w:sz w:val="20"/>
          <w:szCs w:val="20"/>
        </w:rPr>
        <w:t xml:space="preserve"> does not require employers to compensate employees for lactation breaks and the enforcement provisions for </w:t>
      </w:r>
      <w:hyperlink r:id="rId73" w:history="1">
        <w:r>
          <w:rPr>
            <w:rFonts w:ascii="Times New Roman" w:hAnsi="Times New Roman" w:cs="Times New Roman"/>
            <w:color w:val="000000"/>
            <w:sz w:val="20"/>
            <w:szCs w:val="20"/>
            <w:u w:val="single"/>
          </w:rPr>
          <w:t>§ 207</w:t>
        </w:r>
      </w:hyperlink>
      <w:r>
        <w:rPr>
          <w:rFonts w:ascii="Times New Roman" w:hAnsi="Times New Roman" w:cs="Times New Roman"/>
          <w:color w:val="000000"/>
          <w:sz w:val="20"/>
          <w:szCs w:val="20"/>
        </w:rPr>
        <w:t xml:space="preserve"> are limited to unpaid wages,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74" w:history="1">
        <w:r>
          <w:rPr>
            <w:rFonts w:ascii="Times New Roman" w:hAnsi="Times New Roman" w:cs="Times New Roman"/>
            <w:color w:val="000000"/>
            <w:sz w:val="20"/>
            <w:szCs w:val="20"/>
            <w:u w:val="single"/>
          </w:rPr>
          <w:t>29 U.S.C. 216(b)</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there does not appear to be a ma</w:t>
      </w:r>
      <w:r>
        <w:rPr>
          <w:rFonts w:ascii="Times New Roman" w:hAnsi="Times New Roman" w:cs="Times New Roman"/>
          <w:color w:val="000000"/>
          <w:sz w:val="20"/>
          <w:szCs w:val="20"/>
        </w:rPr>
        <w:t>nner of enforcing the express breast milk provisions.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 The court also relied on a notice issued by the DOL that </w:t>
      </w:r>
      <w:r>
        <w:rPr>
          <w:rFonts w:ascii="Times New Roman" w:hAnsi="Times New Roman" w:cs="Times New Roman"/>
          <w:color w:val="000000"/>
          <w:sz w:val="20"/>
          <w:szCs w:val="20"/>
        </w:rPr>
        <w:t>“</w:t>
      </w:r>
      <w:r>
        <w:rPr>
          <w:rFonts w:ascii="Times New Roman" w:hAnsi="Times New Roman" w:cs="Times New Roman"/>
          <w:color w:val="000000"/>
          <w:sz w:val="20"/>
          <w:szCs w:val="20"/>
        </w:rPr>
        <w:t>in most circumstances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there will not be any unpaid minimum wage and overtime compensation resulting from the failure to provide lac</w:t>
      </w:r>
      <w:r>
        <w:rPr>
          <w:rFonts w:ascii="Times New Roman" w:hAnsi="Times New Roman" w:cs="Times New Roman"/>
          <w:color w:val="000000"/>
          <w:sz w:val="20"/>
          <w:szCs w:val="20"/>
        </w:rPr>
        <w:t xml:space="preserve">tation breaks. </w:t>
      </w:r>
      <w:hyperlink r:id="rId75" w:history="1">
        <w:r>
          <w:rPr>
            <w:rFonts w:ascii="Times New Roman" w:hAnsi="Times New Roman" w:cs="Times New Roman"/>
            <w:color w:val="000000"/>
            <w:sz w:val="20"/>
            <w:szCs w:val="20"/>
            <w:u w:val="single"/>
          </w:rPr>
          <w:t>Reasonable Break Time for Nursing Mothers, 75 Fed.Reg. 80073, 80078</w:t>
        </w:r>
      </w:hyperlink>
      <w:r>
        <w:rPr>
          <w:rFonts w:ascii="Times New Roman" w:hAnsi="Times New Roman" w:cs="Times New Roman"/>
          <w:color w:val="000000"/>
          <w:sz w:val="20"/>
          <w:szCs w:val="20"/>
        </w:rPr>
        <w:t xml:space="preserve">. The DOL noted that where an employer violated the requirements of </w:t>
      </w:r>
      <w:hyperlink r:id="rId76" w:history="1">
        <w:r>
          <w:rPr>
            <w:rFonts w:ascii="Times New Roman" w:hAnsi="Times New Roman" w:cs="Times New Roman"/>
            <w:color w:val="000000"/>
            <w:sz w:val="20"/>
            <w:szCs w:val="20"/>
            <w:u w:val="single"/>
          </w:rPr>
          <w:t>§ 207(r)</w:t>
        </w:r>
      </w:hyperlink>
      <w:r>
        <w:rPr>
          <w:rFonts w:ascii="Times New Roman" w:hAnsi="Times New Roman" w:cs="Times New Roman"/>
          <w:color w:val="000000"/>
          <w:sz w:val="20"/>
          <w:szCs w:val="20"/>
        </w:rPr>
        <w:t>, th</w:t>
      </w:r>
      <w:r>
        <w:rPr>
          <w:rFonts w:ascii="Times New Roman" w:hAnsi="Times New Roman" w:cs="Times New Roman"/>
          <w:color w:val="000000"/>
          <w:sz w:val="20"/>
          <w:szCs w:val="20"/>
        </w:rPr>
        <w:t xml:space="preserve">e DOL </w:t>
      </w:r>
      <w:r>
        <w:rPr>
          <w:rFonts w:ascii="Times New Roman" w:hAnsi="Times New Roman" w:cs="Times New Roman"/>
          <w:color w:val="000000"/>
          <w:sz w:val="20"/>
          <w:szCs w:val="20"/>
        </w:rPr>
        <w:t>“</w:t>
      </w:r>
      <w:r>
        <w:rPr>
          <w:rFonts w:ascii="Times New Roman" w:hAnsi="Times New Roman" w:cs="Times New Roman"/>
          <w:color w:val="000000"/>
          <w:sz w:val="20"/>
          <w:szCs w:val="20"/>
        </w:rPr>
        <w:t>may seek injunctive relief in federal district court, and may obtain reinstatement and lost wages for the employee.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The only other court to entertain a </w:t>
      </w:r>
      <w:hyperlink r:id="rId77" w:history="1">
        <w:r>
          <w:rPr>
            <w:rFonts w:ascii="Times New Roman" w:hAnsi="Times New Roman" w:cs="Times New Roman"/>
            <w:color w:val="000000"/>
            <w:sz w:val="20"/>
            <w:szCs w:val="20"/>
            <w:u w:val="single"/>
          </w:rPr>
          <w:t>§ 207(r)</w:t>
        </w:r>
      </w:hyperlink>
      <w:r>
        <w:rPr>
          <w:rFonts w:ascii="Times New Roman" w:hAnsi="Times New Roman" w:cs="Times New Roman"/>
          <w:color w:val="000000"/>
          <w:sz w:val="20"/>
          <w:szCs w:val="20"/>
        </w:rPr>
        <w:t xml:space="preserve"> claim brought by an individual reached the meri</w:t>
      </w:r>
      <w:r>
        <w:rPr>
          <w:rFonts w:ascii="Times New Roman" w:hAnsi="Times New Roman" w:cs="Times New Roman"/>
          <w:color w:val="000000"/>
          <w:sz w:val="20"/>
          <w:szCs w:val="20"/>
        </w:rPr>
        <w:t xml:space="preserve">ts and dismissed the claim without addressing whether a private cause of action existed. </w:t>
      </w:r>
      <w:hyperlink r:id="rId78" w:history="1">
        <w:r>
          <w:rPr>
            <w:rFonts w:ascii="Times New Roman" w:hAnsi="Times New Roman" w:cs="Times New Roman"/>
            <w:i/>
            <w:iCs/>
            <w:color w:val="000000"/>
            <w:sz w:val="20"/>
            <w:szCs w:val="20"/>
            <w:u w:val="single"/>
          </w:rPr>
          <w:t>Miller v. Roche Surety &amp; Casualty Co., Inc.,</w:t>
        </w:r>
        <w:r>
          <w:rPr>
            <w:rFonts w:ascii="Times New Roman" w:hAnsi="Times New Roman" w:cs="Times New Roman"/>
            <w:color w:val="000000"/>
            <w:sz w:val="20"/>
            <w:szCs w:val="20"/>
            <w:u w:val="single"/>
          </w:rPr>
          <w:t xml:space="preserve"> 502 F. App’x 891, 893 (11th Cir.2012)</w:t>
        </w:r>
      </w:hyperlink>
      <w:r>
        <w:rPr>
          <w:rFonts w:ascii="Times New Roman" w:hAnsi="Times New Roman" w:cs="Times New Roman"/>
          <w:color w:val="000000"/>
          <w:sz w:val="20"/>
          <w:szCs w:val="20"/>
        </w:rPr>
        <w:t>.</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any event, this issue ne</w:t>
      </w:r>
      <w:r>
        <w:rPr>
          <w:rFonts w:ascii="Times New Roman" w:hAnsi="Times New Roman" w:cs="Times New Roman"/>
          <w:color w:val="000000"/>
          <w:sz w:val="20"/>
          <w:szCs w:val="20"/>
        </w:rPr>
        <w:t xml:space="preserve">ed not be decided now. Even if there were a private cause of action to enforce </w:t>
      </w:r>
      <w:hyperlink r:id="rId79" w:history="1">
        <w:r>
          <w:rPr>
            <w:rFonts w:ascii="Times New Roman" w:hAnsi="Times New Roman" w:cs="Times New Roman"/>
            <w:color w:val="000000"/>
            <w:sz w:val="20"/>
            <w:szCs w:val="20"/>
            <w:u w:val="single"/>
          </w:rPr>
          <w:t>§ 207(r)</w:t>
        </w:r>
      </w:hyperlink>
      <w:r>
        <w:rPr>
          <w:rFonts w:ascii="Times New Roman" w:hAnsi="Times New Roman" w:cs="Times New Roman"/>
          <w:color w:val="000000"/>
          <w:sz w:val="20"/>
          <w:szCs w:val="20"/>
        </w:rPr>
        <w:t xml:space="preserve">, Ms. DeMicco does not allege any lost compensation resulting from Vamco’s conduct.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102). Private litigants seeking r</w:t>
      </w:r>
      <w:r>
        <w:rPr>
          <w:rFonts w:ascii="Times New Roman" w:hAnsi="Times New Roman" w:cs="Times New Roman"/>
          <w:color w:val="000000"/>
          <w:sz w:val="20"/>
          <w:szCs w:val="20"/>
        </w:rPr>
        <w:t xml:space="preserve">elief for violations of the FLSA’s wage and overtime provisions are limited to recovery of unpaid minimum wages, overtime compensation, and an equal amount in liquidated damages. </w:t>
      </w:r>
      <w:hyperlink r:id="rId80" w:history="1">
        <w:r>
          <w:rPr>
            <w:rFonts w:ascii="Times New Roman" w:hAnsi="Times New Roman" w:cs="Times New Roman"/>
            <w:color w:val="000000"/>
            <w:sz w:val="20"/>
            <w:szCs w:val="20"/>
            <w:u w:val="single"/>
          </w:rPr>
          <w:t>29 U.S.C. § 216(b)</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81" w:history="1">
        <w:r>
          <w:rPr>
            <w:rFonts w:ascii="Times New Roman" w:hAnsi="Times New Roman" w:cs="Times New Roman"/>
            <w:i/>
            <w:iCs/>
            <w:color w:val="000000"/>
            <w:sz w:val="20"/>
            <w:szCs w:val="20"/>
            <w:u w:val="single"/>
          </w:rPr>
          <w:t>Ruggles v. Wellpoint, Inc.,</w:t>
        </w:r>
        <w:r>
          <w:rPr>
            <w:rFonts w:ascii="Times New Roman" w:hAnsi="Times New Roman" w:cs="Times New Roman"/>
            <w:color w:val="000000"/>
            <w:sz w:val="20"/>
            <w:szCs w:val="20"/>
            <w:u w:val="single"/>
          </w:rPr>
          <w:t xml:space="preserve"> 253 F.R.D. 61, 68 (N.D.N.Y.2008)</w:t>
        </w:r>
      </w:hyperlink>
      <w:r>
        <w:rPr>
          <w:rFonts w:ascii="Times New Roman" w:hAnsi="Times New Roman" w:cs="Times New Roman"/>
          <w:color w:val="000000"/>
          <w:sz w:val="20"/>
          <w:szCs w:val="20"/>
        </w:rPr>
        <w:t xml:space="preserve">. There are no such damages claimed here. While the FLSA’s anti-retaliation provision does allow for injunctive relief,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82" w:history="1">
        <w:r>
          <w:rPr>
            <w:rFonts w:ascii="Times New Roman" w:hAnsi="Times New Roman" w:cs="Times New Roman"/>
            <w:color w:val="000000"/>
            <w:sz w:val="20"/>
            <w:szCs w:val="20"/>
            <w:u w:val="single"/>
          </w:rPr>
          <w:t>29 U.S.C. § 216(b)</w:t>
        </w:r>
      </w:hyperlink>
      <w:r>
        <w:rPr>
          <w:rFonts w:ascii="Times New Roman" w:hAnsi="Times New Roman" w:cs="Times New Roman"/>
          <w:color w:val="000000"/>
          <w:sz w:val="20"/>
          <w:szCs w:val="20"/>
        </w:rPr>
        <w:t xml:space="preserve">, Ms. DeMicco does not seek to bring a retaliation claim related to Vamco’s alleged failure to accommodate her breastfeeding needs. (Prop.Compl.,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98</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102). I therefore recommend that Ms. DeMicco not be permitted to join an </w:t>
      </w:r>
      <w:r>
        <w:rPr>
          <w:rFonts w:ascii="Times New Roman" w:hAnsi="Times New Roman" w:cs="Times New Roman"/>
          <w:color w:val="000000"/>
          <w:sz w:val="20"/>
          <w:szCs w:val="20"/>
        </w:rPr>
        <w:t xml:space="preserve">FLSA claim for violation of </w:t>
      </w:r>
      <w:hyperlink r:id="rId83" w:history="1">
        <w:r>
          <w:rPr>
            <w:rFonts w:ascii="Times New Roman" w:hAnsi="Times New Roman" w:cs="Times New Roman"/>
            <w:color w:val="000000"/>
            <w:sz w:val="20"/>
            <w:szCs w:val="20"/>
            <w:u w:val="single"/>
          </w:rPr>
          <w:t>§ 207(r)</w:t>
        </w:r>
      </w:hyperlink>
      <w:r>
        <w:rPr>
          <w:rFonts w:ascii="Times New Roman" w:hAnsi="Times New Roman" w:cs="Times New Roman"/>
          <w:color w:val="000000"/>
          <w:sz w:val="20"/>
          <w:szCs w:val="20"/>
        </w:rPr>
        <w:t>.</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2" w:name="co_anchor_I4b35cc05f53711e398db8b09b4f04"/>
      <w:bookmarkEnd w:id="22"/>
    </w:p>
    <w:p w:rsidR="00000000" w:rsidRDefault="00AE36E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ii. </w:t>
      </w:r>
      <w:r>
        <w:rPr>
          <w:rFonts w:ascii="Times New Roman" w:hAnsi="Times New Roman" w:cs="Times New Roman"/>
          <w:b/>
          <w:bCs/>
          <w:i/>
          <w:iCs/>
          <w:color w:val="000000"/>
          <w:sz w:val="20"/>
          <w:szCs w:val="20"/>
        </w:rPr>
        <w:t>Section 206</w:t>
      </w:r>
      <w:r>
        <w:rPr>
          <w:rFonts w:ascii="Times New Roman" w:hAnsi="Times New Roman" w:cs="Times New Roman"/>
          <w:b/>
          <w:bCs/>
          <w:i/>
          <w:iCs/>
          <w:color w:val="000000"/>
          <w:sz w:val="20"/>
          <w:szCs w:val="20"/>
        </w:rPr>
        <w:t>–</w:t>
      </w:r>
      <w:r>
        <w:rPr>
          <w:rFonts w:ascii="Times New Roman" w:hAnsi="Times New Roman" w:cs="Times New Roman"/>
          <w:b/>
          <w:bCs/>
          <w:i/>
          <w:iCs/>
          <w:color w:val="000000"/>
          <w:sz w:val="20"/>
          <w:szCs w:val="20"/>
        </w:rPr>
        <w:t>c of the NYLL</w:t>
      </w:r>
    </w:p>
    <w:p w:rsidR="00000000" w:rsidRDefault="00AE36EA">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The statutory text of the NYLL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206</w:t>
      </w:r>
      <w:r>
        <w:rPr>
          <w:rFonts w:ascii="Times New Roman" w:hAnsi="Times New Roman" w:cs="Times New Roman"/>
          <w:color w:val="000000"/>
          <w:sz w:val="20"/>
          <w:szCs w:val="20"/>
        </w:rPr>
        <w:t>–</w:t>
      </w:r>
      <w:r>
        <w:rPr>
          <w:rFonts w:ascii="Times New Roman" w:hAnsi="Times New Roman" w:cs="Times New Roman"/>
          <w:color w:val="000000"/>
          <w:sz w:val="20"/>
          <w:szCs w:val="20"/>
        </w:rPr>
        <w:t>c is silent as to whether it cre</w:t>
      </w:r>
      <w:r>
        <w:rPr>
          <w:rFonts w:ascii="Times New Roman" w:hAnsi="Times New Roman" w:cs="Times New Roman"/>
          <w:color w:val="000000"/>
          <w:sz w:val="20"/>
          <w:szCs w:val="20"/>
        </w:rPr>
        <w:t xml:space="preserve">ates a private right of action. To determine whether such a right may nonetheless be </w:t>
      </w:r>
      <w:r>
        <w:rPr>
          <w:rFonts w:ascii="Times New Roman" w:hAnsi="Times New Roman" w:cs="Times New Roman"/>
          <w:color w:val="000000"/>
          <w:sz w:val="20"/>
          <w:szCs w:val="20"/>
        </w:rPr>
        <w:t>“</w:t>
      </w:r>
      <w:r>
        <w:rPr>
          <w:rFonts w:ascii="Times New Roman" w:hAnsi="Times New Roman" w:cs="Times New Roman"/>
          <w:color w:val="000000"/>
          <w:sz w:val="20"/>
          <w:szCs w:val="20"/>
        </w:rPr>
        <w:t>fairly implied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statute and its legislative history, New York courts consider </w:t>
      </w:r>
      <w:r>
        <w:rPr>
          <w:rFonts w:ascii="Times New Roman" w:hAnsi="Times New Roman" w:cs="Times New Roman"/>
          <w:color w:val="000000"/>
          <w:sz w:val="20"/>
          <w:szCs w:val="20"/>
        </w:rPr>
        <w:t>“</w:t>
      </w:r>
      <w:r>
        <w:rPr>
          <w:rFonts w:ascii="Times New Roman" w:hAnsi="Times New Roman" w:cs="Times New Roman"/>
          <w:color w:val="000000"/>
          <w:sz w:val="20"/>
          <w:szCs w:val="20"/>
        </w:rPr>
        <w:t>(1) whether the plaintiff is one of the class for whose particular benefit the statu</w:t>
      </w:r>
      <w:r>
        <w:rPr>
          <w:rFonts w:ascii="Times New Roman" w:hAnsi="Times New Roman" w:cs="Times New Roman"/>
          <w:color w:val="000000"/>
          <w:sz w:val="20"/>
          <w:szCs w:val="20"/>
        </w:rPr>
        <w:t>te was enacted; (2) whether recognition of a private right of action would promote the legislative purpose; and (3) whether the creation of such a right would be consistent with the legislative scheme.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84" w:history="1">
        <w:r>
          <w:rPr>
            <w:rFonts w:ascii="Times New Roman" w:hAnsi="Times New Roman" w:cs="Times New Roman"/>
            <w:i/>
            <w:iCs/>
            <w:color w:val="000000"/>
            <w:sz w:val="20"/>
            <w:szCs w:val="20"/>
            <w:u w:val="single"/>
          </w:rPr>
          <w:t>Marai</w:t>
        </w:r>
        <w:r>
          <w:rPr>
            <w:rFonts w:ascii="Times New Roman" w:hAnsi="Times New Roman" w:cs="Times New Roman"/>
            <w:i/>
            <w:iCs/>
            <w:color w:val="000000"/>
            <w:sz w:val="20"/>
            <w:szCs w:val="20"/>
            <w:u w:val="single"/>
          </w:rPr>
          <w:t>a v. Orange Regional Medical Center,</w:t>
        </w:r>
        <w:r>
          <w:rPr>
            <w:rFonts w:ascii="Times New Roman" w:hAnsi="Times New Roman" w:cs="Times New Roman"/>
            <w:color w:val="000000"/>
            <w:sz w:val="20"/>
            <w:szCs w:val="20"/>
            <w:u w:val="single"/>
          </w:rPr>
          <w:t xml:space="preserve"> 63 A.D.3d 1113, 1116, 882 N.Y.S.2d 287, 289–90 (2d Dep’t 2009)</w:t>
        </w:r>
      </w:hyperlink>
      <w:r>
        <w:rPr>
          <w:rFonts w:ascii="Times New Roman" w:hAnsi="Times New Roman" w:cs="Times New Roman"/>
          <w:color w:val="000000"/>
          <w:sz w:val="20"/>
          <w:szCs w:val="20"/>
        </w:rPr>
        <w:t xml:space="preserve"> (internal quotation marks </w:t>
      </w:r>
      <w:r>
        <w:rPr>
          <w:rFonts w:ascii="Times New Roman" w:hAnsi="Times New Roman" w:cs="Times New Roman"/>
          <w:color w:val="000000"/>
          <w:sz w:val="20"/>
          <w:szCs w:val="20"/>
        </w:rPr>
        <w:lastRenderedPageBreak/>
        <w:t xml:space="preserve">ommitted). The third factor is the most important inquiry. </w:t>
      </w:r>
      <w:hyperlink r:id="rId85"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882 N.Y.S.2d at</w:t>
        </w:r>
        <w:r>
          <w:rPr>
            <w:rFonts w:ascii="Times New Roman" w:hAnsi="Times New Roman" w:cs="Times New Roman"/>
            <w:color w:val="000000"/>
            <w:sz w:val="20"/>
            <w:szCs w:val="20"/>
            <w:u w:val="single"/>
          </w:rPr>
          <w:t xml:space="preserve"> 290</w:t>
        </w:r>
      </w:hyperlink>
      <w:r>
        <w:rPr>
          <w:rFonts w:ascii="Times New Roman" w:hAnsi="Times New Roman" w:cs="Times New Roman"/>
          <w:color w:val="000000"/>
          <w:sz w:val="20"/>
          <w:szCs w:val="20"/>
        </w:rPr>
        <w:t xml:space="preserve"> (citing </w:t>
      </w:r>
      <w:hyperlink r:id="rId86" w:history="1">
        <w:r>
          <w:rPr>
            <w:rFonts w:ascii="Times New Roman" w:hAnsi="Times New Roman" w:cs="Times New Roman"/>
            <w:i/>
            <w:iCs/>
            <w:color w:val="000000"/>
            <w:sz w:val="20"/>
            <w:szCs w:val="20"/>
            <w:u w:val="single"/>
          </w:rPr>
          <w:t>Brian Hoxie’s Painting Co. v. Cato–Meridian Central School District,</w:t>
        </w:r>
        <w:r>
          <w:rPr>
            <w:rFonts w:ascii="Times New Roman" w:hAnsi="Times New Roman" w:cs="Times New Roman"/>
            <w:color w:val="000000"/>
            <w:sz w:val="20"/>
            <w:szCs w:val="20"/>
            <w:u w:val="single"/>
          </w:rPr>
          <w:t xml:space="preserve"> 76 N.Y.2d 207, 212, 557 N.Y.S.2d 280, 282, 556 N.E.2d 1087 (1990)</w:t>
        </w:r>
      </w:hyperlink>
      <w:r>
        <w:rPr>
          <w:rFonts w:ascii="Times New Roman" w:hAnsi="Times New Roman" w:cs="Times New Roman"/>
          <w:color w:val="000000"/>
          <w:sz w:val="20"/>
          <w:szCs w:val="20"/>
        </w:rPr>
        <w:t xml:space="preserve">). The only court to pass on this precise issue held that NYLL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206</w:t>
      </w:r>
      <w:r>
        <w:rPr>
          <w:rFonts w:ascii="Times New Roman" w:hAnsi="Times New Roman" w:cs="Times New Roman"/>
          <w:color w:val="000000"/>
          <w:sz w:val="20"/>
          <w:szCs w:val="20"/>
        </w:rPr>
        <w:t>–</w:t>
      </w:r>
      <w:r>
        <w:rPr>
          <w:rFonts w:ascii="Times New Roman" w:hAnsi="Times New Roman" w:cs="Times New Roman"/>
          <w:color w:val="000000"/>
          <w:sz w:val="20"/>
          <w:szCs w:val="20"/>
        </w:rPr>
        <w:t>c does not create a pri</w:t>
      </w:r>
      <w:r>
        <w:rPr>
          <w:rFonts w:ascii="Times New Roman" w:hAnsi="Times New Roman" w:cs="Times New Roman"/>
          <w:color w:val="000000"/>
          <w:sz w:val="20"/>
          <w:szCs w:val="20"/>
        </w:rPr>
        <w:t xml:space="preserve">vate right of action. </w:t>
      </w:r>
      <w:hyperlink r:id="rId87" w:history="1">
        <w:r>
          <w:rPr>
            <w:rFonts w:ascii="Times New Roman" w:hAnsi="Times New Roman" w:cs="Times New Roman"/>
            <w:i/>
            <w:iCs/>
            <w:color w:val="000000"/>
            <w:sz w:val="20"/>
            <w:szCs w:val="20"/>
            <w:u w:val="single"/>
          </w:rPr>
          <w:t>Kratzert v. White Lodging Services, Inc.,</w:t>
        </w:r>
        <w:r>
          <w:rPr>
            <w:rFonts w:ascii="Times New Roman" w:hAnsi="Times New Roman" w:cs="Times New Roman"/>
            <w:color w:val="000000"/>
            <w:sz w:val="20"/>
            <w:szCs w:val="20"/>
            <w:u w:val="single"/>
          </w:rPr>
          <w:t xml:space="preserve"> No. 1–09–CV–597, 2010 WL 883677, at *1 (N.D.N.Y. March 8, 2010)</w:t>
        </w:r>
      </w:hyperlink>
      <w:r>
        <w:rPr>
          <w:rFonts w:ascii="Times New Roman" w:hAnsi="Times New Roman" w:cs="Times New Roman"/>
          <w:color w:val="000000"/>
          <w:sz w:val="20"/>
          <w:szCs w:val="20"/>
        </w:rPr>
        <w:t>. In a spare opinion, the court found that to imply a private right of action would be inconsistent with the le</w:t>
      </w:r>
      <w:r>
        <w:rPr>
          <w:rFonts w:ascii="Times New Roman" w:hAnsi="Times New Roman" w:cs="Times New Roman"/>
          <w:color w:val="000000"/>
          <w:sz w:val="20"/>
          <w:szCs w:val="20"/>
        </w:rPr>
        <w:t xml:space="preserve">gislative scheme, as </w:t>
      </w:r>
      <w:r>
        <w:rPr>
          <w:rFonts w:ascii="Times New Roman" w:hAnsi="Times New Roman" w:cs="Times New Roman"/>
          <w:color w:val="000000"/>
          <w:sz w:val="20"/>
          <w:szCs w:val="20"/>
        </w:rPr>
        <w:t>“</w:t>
      </w:r>
      <w:r>
        <w:rPr>
          <w:rFonts w:ascii="Times New Roman" w:hAnsi="Times New Roman" w:cs="Times New Roman"/>
          <w:color w:val="000000"/>
          <w:sz w:val="20"/>
          <w:szCs w:val="20"/>
        </w:rPr>
        <w:t>the legislative goal was to improve workplace conditions generally and not to establish a vehicle for the compensation of particular individuals.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3" w:name="co_pp_sp_999_8_1"/>
      <w:bookmarkEnd w:id="23"/>
      <w:r>
        <w:rPr>
          <w:rFonts w:ascii="Times New Roman" w:hAnsi="Times New Roman" w:cs="Times New Roman"/>
          <w:b/>
          <w:bCs/>
          <w:color w:val="000000"/>
          <w:sz w:val="20"/>
          <w:szCs w:val="20"/>
        </w:rPr>
        <w:t>*8</w:t>
      </w:r>
      <w:r>
        <w:rPr>
          <w:rFonts w:ascii="Times New Roman" w:hAnsi="Times New Roman" w:cs="Times New Roman"/>
          <w:color w:val="000000"/>
          <w:sz w:val="20"/>
          <w:szCs w:val="20"/>
        </w:rPr>
        <w:t xml:space="preserve"> However, the Court here does not need to reach this issue as it presents an unsettled question of state law. (Def. Memo. at 9). Concerns of </w:t>
      </w:r>
      <w:r>
        <w:rPr>
          <w:rFonts w:ascii="Times New Roman" w:hAnsi="Times New Roman" w:cs="Times New Roman"/>
          <w:color w:val="000000"/>
          <w:sz w:val="20"/>
          <w:szCs w:val="20"/>
        </w:rPr>
        <w:t>“</w:t>
      </w:r>
      <w:r>
        <w:rPr>
          <w:rFonts w:ascii="Times New Roman" w:hAnsi="Times New Roman" w:cs="Times New Roman"/>
          <w:color w:val="000000"/>
          <w:sz w:val="20"/>
          <w:szCs w:val="20"/>
        </w:rPr>
        <w:t>comity [are] especially implicated when state law has not been definitively interpreted by the state courts.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88" w:history="1">
        <w:r>
          <w:rPr>
            <w:rFonts w:ascii="Times New Roman" w:hAnsi="Times New Roman" w:cs="Times New Roman"/>
            <w:i/>
            <w:iCs/>
            <w:color w:val="000000"/>
            <w:sz w:val="20"/>
            <w:szCs w:val="20"/>
            <w:u w:val="single"/>
          </w:rPr>
          <w:t>Chenensky,</w:t>
        </w:r>
        <w:r>
          <w:rPr>
            <w:rFonts w:ascii="Times New Roman" w:hAnsi="Times New Roman" w:cs="Times New Roman"/>
            <w:color w:val="000000"/>
            <w:sz w:val="20"/>
            <w:szCs w:val="20"/>
            <w:u w:val="single"/>
          </w:rPr>
          <w:t xml:space="preserve"> 942 F.Supp.2d at 395;</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89" w:history="1">
        <w:r>
          <w:rPr>
            <w:rFonts w:ascii="Times New Roman" w:hAnsi="Times New Roman" w:cs="Times New Roman"/>
            <w:i/>
            <w:iCs/>
            <w:color w:val="000000"/>
            <w:sz w:val="20"/>
            <w:szCs w:val="20"/>
            <w:u w:val="single"/>
          </w:rPr>
          <w:t>Bray v. City of New York,</w:t>
        </w:r>
        <w:r>
          <w:rPr>
            <w:rFonts w:ascii="Times New Roman" w:hAnsi="Times New Roman" w:cs="Times New Roman"/>
            <w:color w:val="000000"/>
            <w:sz w:val="20"/>
            <w:szCs w:val="20"/>
            <w:u w:val="single"/>
          </w:rPr>
          <w:t xml:space="preserve"> 356 F.Supp.2d 277, 283–84 (S.D.N.Y.2004)</w:t>
        </w:r>
      </w:hyperlink>
      <w:r>
        <w:rPr>
          <w:rFonts w:ascii="Times New Roman" w:hAnsi="Times New Roman" w:cs="Times New Roman"/>
          <w:color w:val="000000"/>
          <w:sz w:val="20"/>
          <w:szCs w:val="20"/>
        </w:rPr>
        <w:t xml:space="preserve"> (claims presenting </w:t>
      </w:r>
      <w:r>
        <w:rPr>
          <w:rFonts w:ascii="Times New Roman" w:hAnsi="Times New Roman" w:cs="Times New Roman"/>
          <w:color w:val="000000"/>
          <w:sz w:val="20"/>
          <w:szCs w:val="20"/>
        </w:rPr>
        <w:t>“</w:t>
      </w:r>
      <w:r>
        <w:rPr>
          <w:rFonts w:ascii="Times New Roman" w:hAnsi="Times New Roman" w:cs="Times New Roman"/>
          <w:color w:val="000000"/>
          <w:sz w:val="20"/>
          <w:szCs w:val="20"/>
        </w:rPr>
        <w:t>novel questions of state and local law [ ] militate strongly against exercising supplemental jurisdiction</w:t>
      </w:r>
      <w:r>
        <w:rPr>
          <w:rFonts w:ascii="Times New Roman" w:hAnsi="Times New Roman" w:cs="Times New Roman"/>
          <w:color w:val="000000"/>
          <w:sz w:val="20"/>
          <w:szCs w:val="20"/>
        </w:rPr>
        <w:t>”</w:t>
      </w:r>
      <w:r>
        <w:rPr>
          <w:rFonts w:ascii="Times New Roman" w:hAnsi="Times New Roman" w:cs="Times New Roman"/>
          <w:color w:val="000000"/>
          <w:sz w:val="20"/>
          <w:szCs w:val="20"/>
        </w:rPr>
        <w:t>). Given that no New York state court has yet addressed this issue, it is appropriate to decline to exercise supplemental jurisdiction over Ms. DeMicc</w:t>
      </w:r>
      <w:r>
        <w:rPr>
          <w:rFonts w:ascii="Times New Roman" w:hAnsi="Times New Roman" w:cs="Times New Roman"/>
          <w:color w:val="000000"/>
          <w:sz w:val="20"/>
          <w:szCs w:val="20"/>
        </w:rPr>
        <w:t>o’s NYLL claim.</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4" w:name="co_anchor_I4b35cc06f53711e398db8b09b4f04"/>
      <w:bookmarkEnd w:id="24"/>
    </w:p>
    <w:p w:rsidR="00000000" w:rsidRDefault="00AE36E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Conclusion</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the foregoing reasons, I recommend that the plaintiff-intervenors’ motion to intervene (Docket no. 21) be granted in part and denied in part. </w:t>
      </w:r>
      <w:r>
        <w:rPr>
          <w:rFonts w:ascii="Times New Roman" w:hAnsi="Times New Roman" w:cs="Times New Roman"/>
          <w:color w:val="000000"/>
          <w:sz w:val="20"/>
          <w:szCs w:val="20"/>
        </w:rPr>
        <w:t xml:space="preserve">The plaintiff-intervenors should be permitted to bring claims against the defendant under Title VII, the NYHRL, and the NYCHRL, but not under </w:t>
      </w:r>
      <w:hyperlink r:id="rId90" w:history="1">
        <w:r>
          <w:rPr>
            <w:rFonts w:ascii="Times New Roman" w:hAnsi="Times New Roman" w:cs="Times New Roman"/>
            <w:color w:val="000000"/>
            <w:sz w:val="20"/>
            <w:szCs w:val="20"/>
            <w:u w:val="single"/>
          </w:rPr>
          <w:t>29 U.S.C. § 207(r)</w:t>
        </w:r>
      </w:hyperlink>
      <w:r>
        <w:rPr>
          <w:rFonts w:ascii="Times New Roman" w:hAnsi="Times New Roman" w:cs="Times New Roman"/>
          <w:color w:val="000000"/>
          <w:sz w:val="20"/>
          <w:szCs w:val="20"/>
        </w:rPr>
        <w:t xml:space="preserve"> and NYLL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206</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 Pursuant to </w:t>
      </w:r>
      <w:hyperlink r:id="rId91" w:history="1">
        <w:r>
          <w:rPr>
            <w:rFonts w:ascii="Times New Roman" w:hAnsi="Times New Roman" w:cs="Times New Roman"/>
            <w:color w:val="000000"/>
            <w:sz w:val="20"/>
            <w:szCs w:val="20"/>
            <w:u w:val="single"/>
          </w:rPr>
          <w:t>28 U.S.C. § 636(b)(1)</w:t>
        </w:r>
      </w:hyperlink>
      <w:r>
        <w:rPr>
          <w:rFonts w:ascii="Times New Roman" w:hAnsi="Times New Roman" w:cs="Times New Roman"/>
          <w:color w:val="000000"/>
          <w:sz w:val="20"/>
          <w:szCs w:val="20"/>
        </w:rPr>
        <w:t xml:space="preserve"> and </w:t>
      </w:r>
      <w:hyperlink r:id="rId92" w:history="1">
        <w:r>
          <w:rPr>
            <w:rFonts w:ascii="Times New Roman" w:hAnsi="Times New Roman" w:cs="Times New Roman"/>
            <w:color w:val="000000"/>
            <w:sz w:val="20"/>
            <w:szCs w:val="20"/>
            <w:u w:val="single"/>
          </w:rPr>
          <w:t>Rules 72</w:t>
        </w:r>
      </w:hyperlink>
      <w:r>
        <w:rPr>
          <w:rFonts w:ascii="Times New Roman" w:hAnsi="Times New Roman" w:cs="Times New Roman"/>
          <w:color w:val="000000"/>
          <w:sz w:val="20"/>
          <w:szCs w:val="20"/>
        </w:rPr>
        <w:t xml:space="preserve">, </w:t>
      </w:r>
      <w:hyperlink r:id="rId93" w:history="1">
        <w:r>
          <w:rPr>
            <w:rFonts w:ascii="Times New Roman" w:hAnsi="Times New Roman" w:cs="Times New Roman"/>
            <w:color w:val="000000"/>
            <w:sz w:val="20"/>
            <w:szCs w:val="20"/>
            <w:u w:val="single"/>
          </w:rPr>
          <w:t>6(a)</w:t>
        </w:r>
      </w:hyperlink>
      <w:r>
        <w:rPr>
          <w:rFonts w:ascii="Times New Roman" w:hAnsi="Times New Roman" w:cs="Times New Roman"/>
          <w:color w:val="000000"/>
          <w:sz w:val="20"/>
          <w:szCs w:val="20"/>
        </w:rPr>
        <w:t xml:space="preserve">, and </w:t>
      </w:r>
      <w:hyperlink r:id="rId94" w:history="1">
        <w:r>
          <w:rPr>
            <w:rFonts w:ascii="Times New Roman" w:hAnsi="Times New Roman" w:cs="Times New Roman"/>
            <w:color w:val="000000"/>
            <w:sz w:val="20"/>
            <w:szCs w:val="20"/>
            <w:u w:val="single"/>
          </w:rPr>
          <w:t>6(d) of the Federal Rules of Civil Procedure</w:t>
        </w:r>
      </w:hyperlink>
      <w:r>
        <w:rPr>
          <w:rFonts w:ascii="Times New Roman" w:hAnsi="Times New Roman" w:cs="Times New Roman"/>
          <w:color w:val="000000"/>
          <w:sz w:val="20"/>
          <w:szCs w:val="20"/>
        </w:rPr>
        <w:t>, the parties shall have fourteen (14) days from this date to file written objections to this Report and Recommendat</w:t>
      </w:r>
      <w:r>
        <w:rPr>
          <w:rFonts w:ascii="Times New Roman" w:hAnsi="Times New Roman" w:cs="Times New Roman"/>
          <w:color w:val="000000"/>
          <w:sz w:val="20"/>
          <w:szCs w:val="20"/>
        </w:rPr>
        <w:t xml:space="preserve">ion. Such objection shall be filed with the Clerk of the Court, with extra copies delivered to the chambers of the Honorable J. Paul Oetken, Room 2101, 40 Foley Square, New York, New York, 10007 and to the chambers of the undersigned, Room 1960, 500 Pearl </w:t>
      </w:r>
      <w:r>
        <w:rPr>
          <w:rFonts w:ascii="Times New Roman" w:hAnsi="Times New Roman" w:cs="Times New Roman"/>
          <w:color w:val="000000"/>
          <w:sz w:val="20"/>
          <w:szCs w:val="20"/>
        </w:rPr>
        <w:t>Street, New York, New York 10007. Failure to file timely objections will preclude appellate review.</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E36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Dated: March 4, 2014.</w:t>
      </w:r>
    </w:p>
    <w:p w:rsidR="00000000" w:rsidRDefault="00AE36EA">
      <w:pPr>
        <w:widowControl w:val="0"/>
        <w:autoSpaceDE w:val="0"/>
        <w:autoSpaceDN w:val="0"/>
        <w:adjustRightInd w:val="0"/>
        <w:spacing w:before="400" w:after="200" w:line="240" w:lineRule="auto"/>
        <w:jc w:val="both"/>
        <w:rPr>
          <w:rFonts w:ascii="Times New Roman" w:hAnsi="Times New Roman" w:cs="Times New Roman"/>
          <w:b/>
          <w:bCs/>
          <w:color w:val="252525"/>
          <w:sz w:val="20"/>
          <w:szCs w:val="20"/>
        </w:rPr>
      </w:pPr>
      <w:bookmarkStart w:id="25" w:name="co_parallelCitations_1"/>
      <w:bookmarkEnd w:id="25"/>
      <w:r>
        <w:rPr>
          <w:rFonts w:ascii="Times New Roman" w:hAnsi="Times New Roman" w:cs="Times New Roman"/>
          <w:b/>
          <w:bCs/>
          <w:color w:val="252525"/>
          <w:sz w:val="20"/>
          <w:szCs w:val="20"/>
        </w:rPr>
        <w:t>Parallel Citations</w:t>
      </w:r>
    </w:p>
    <w:p w:rsidR="00000000" w:rsidRDefault="00AE36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 Wage &amp; Hour Cas.2d (BNA) 1717</w:t>
      </w:r>
    </w:p>
    <w:p w:rsidR="00000000" w:rsidRDefault="00AE36EA">
      <w:pPr>
        <w:widowControl w:val="0"/>
        <w:autoSpaceDE w:val="0"/>
        <w:autoSpaceDN w:val="0"/>
        <w:adjustRightInd w:val="0"/>
        <w:spacing w:after="0" w:line="240" w:lineRule="auto"/>
        <w:rPr>
          <w:rFonts w:ascii="sans-serif" w:hAnsi="sans-serif" w:cs="sans-serif"/>
          <w:sz w:val="24"/>
          <w:szCs w:val="24"/>
        </w:rPr>
      </w:pPr>
    </w:p>
    <w:p w:rsidR="00000000" w:rsidRDefault="00AE36EA">
      <w:pPr>
        <w:widowControl w:val="0"/>
        <w:autoSpaceDE w:val="0"/>
        <w:autoSpaceDN w:val="0"/>
        <w:adjustRightInd w:val="0"/>
        <w:spacing w:after="0" w:line="240" w:lineRule="auto"/>
        <w:rPr>
          <w:rFonts w:ascii="Arial" w:hAnsi="Arial" w:cs="Arial"/>
          <w:sz w:val="24"/>
          <w:szCs w:val="24"/>
        </w:rPr>
        <w:sectPr w:rsidR="00000000">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AE36EA">
            <w:pPr>
              <w:widowControl w:val="0"/>
              <w:autoSpaceDE w:val="0"/>
              <w:autoSpaceDN w:val="0"/>
              <w:adjustRightInd w:val="0"/>
              <w:spacing w:after="0" w:line="240" w:lineRule="auto"/>
              <w:ind w:left="24" w:right="24"/>
              <w:rPr>
                <w:rFonts w:ascii="sans-serif" w:hAnsi="sans-serif" w:cs="sans-serif"/>
                <w:b/>
                <w:bCs/>
                <w:color w:val="777777"/>
                <w:sz w:val="16"/>
                <w:szCs w:val="16"/>
              </w:rPr>
            </w:pPr>
            <w:r>
              <w:rPr>
                <w:rFonts w:ascii="Arial" w:hAnsi="Arial" w:cs="Arial"/>
                <w:sz w:val="24"/>
                <w:szCs w:val="24"/>
              </w:rPr>
              <w:lastRenderedPageBreak/>
              <w:t xml:space="preserve"> </w:t>
            </w:r>
            <w:r>
              <w:rPr>
                <w:rFonts w:ascii="sans-serif" w:hAnsi="sans-serif" w:cs="sans-serif"/>
                <w:b/>
                <w:bCs/>
                <w:color w:val="777777"/>
                <w:sz w:val="16"/>
                <w:szCs w:val="16"/>
              </w:rPr>
              <w:t>End of Documen</w:t>
            </w:r>
            <w:r>
              <w:rPr>
                <w:rFonts w:ascii="sans-serif" w:hAnsi="sans-serif" w:cs="sans-serif"/>
                <w:b/>
                <w:bCs/>
                <w:color w:val="777777"/>
                <w:sz w:val="16"/>
                <w:szCs w:val="16"/>
              </w:rPr>
              <w:t>t</w:t>
            </w:r>
          </w:p>
          <w:p w:rsidR="00000000" w:rsidRDefault="00AE36EA">
            <w:pPr>
              <w:widowControl w:val="0"/>
              <w:autoSpaceDE w:val="0"/>
              <w:autoSpaceDN w:val="0"/>
              <w:adjustRightInd w:val="0"/>
              <w:spacing w:after="0" w:line="240" w:lineRule="auto"/>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AE36EA">
            <w:pPr>
              <w:widowControl w:val="0"/>
              <w:autoSpaceDE w:val="0"/>
              <w:autoSpaceDN w:val="0"/>
              <w:adjustRightInd w:val="0"/>
              <w:spacing w:after="0" w:line="240" w:lineRule="auto"/>
              <w:ind w:left="24" w:right="24"/>
              <w:jc w:val="right"/>
              <w:rPr>
                <w:rFonts w:ascii="sans-serif" w:hAnsi="sans-serif" w:cs="sans-serif"/>
                <w:color w:val="777777"/>
                <w:sz w:val="16"/>
                <w:szCs w:val="16"/>
              </w:rPr>
            </w:pPr>
            <w:r>
              <w:rPr>
                <w:rFonts w:ascii="sans-serif" w:hAnsi="sans-serif" w:cs="sans-serif"/>
                <w:color w:val="777777"/>
                <w:sz w:val="16"/>
                <w:szCs w:val="16"/>
              </w:rPr>
              <w:t>©</w:t>
            </w:r>
            <w:r>
              <w:rPr>
                <w:rFonts w:ascii="sans-serif" w:hAnsi="sans-serif" w:cs="sans-serif"/>
                <w:color w:val="777777"/>
                <w:sz w:val="16"/>
                <w:szCs w:val="16"/>
              </w:rPr>
              <w:t xml:space="preserve"> 2014 Thomson Reuters. No claim to original U.S. Government Works.</w:t>
            </w:r>
          </w:p>
          <w:p w:rsidR="00000000" w:rsidRDefault="00AE36EA">
            <w:pPr>
              <w:widowControl w:val="0"/>
              <w:autoSpaceDE w:val="0"/>
              <w:autoSpaceDN w:val="0"/>
              <w:adjustRightInd w:val="0"/>
              <w:spacing w:after="0" w:line="240" w:lineRule="auto"/>
              <w:ind w:left="24" w:right="24"/>
              <w:jc w:val="right"/>
              <w:rPr>
                <w:rFonts w:ascii="sans-serif" w:hAnsi="sans-serif" w:cs="sans-serif"/>
                <w:color w:val="777777"/>
                <w:sz w:val="16"/>
                <w:szCs w:val="16"/>
              </w:rPr>
            </w:pPr>
          </w:p>
        </w:tc>
      </w:tr>
    </w:tbl>
    <w:p w:rsidR="00000000" w:rsidRDefault="00AE36EA">
      <w:pPr>
        <w:widowControl w:val="0"/>
        <w:autoSpaceDE w:val="0"/>
        <w:autoSpaceDN w:val="0"/>
        <w:adjustRightInd w:val="0"/>
        <w:spacing w:after="0" w:line="240" w:lineRule="auto"/>
        <w:rPr>
          <w:rFonts w:ascii="Arial" w:hAnsi="Arial" w:cs="Arial"/>
          <w:color w:val="000000"/>
          <w:sz w:val="24"/>
          <w:szCs w:val="24"/>
        </w:rPr>
      </w:pPr>
    </w:p>
    <w:p w:rsidR="00000000" w:rsidRDefault="00AE36E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AE36EA">
      <w:pPr>
        <w:widowControl w:val="0"/>
        <w:autoSpaceDE w:val="0"/>
        <w:autoSpaceDN w:val="0"/>
        <w:adjustRightInd w:val="0"/>
        <w:spacing w:after="0" w:line="240" w:lineRule="auto"/>
        <w:rPr>
          <w:rFonts w:ascii="Arial" w:hAnsi="Arial" w:cs="Arial"/>
          <w:sz w:val="24"/>
          <w:szCs w:val="24"/>
        </w:rPr>
        <w:sectPr w:rsidR="00000000">
          <w:type w:val="continuous"/>
          <w:pgSz w:w="12240" w:h="15840"/>
          <w:pgMar w:top="1080" w:right="1080" w:bottom="1080" w:left="1080" w:header="720" w:footer="720" w:gutter="0"/>
          <w:cols w:space="720"/>
          <w:noEndnote/>
        </w:sectPr>
      </w:pPr>
    </w:p>
    <w:p w:rsidR="00AE36EA" w:rsidRDefault="00AE36E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sectPr w:rsidR="00AE36EA">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6EA" w:rsidRDefault="00AE36EA">
      <w:pPr>
        <w:spacing w:after="0" w:line="240" w:lineRule="auto"/>
      </w:pPr>
      <w:r>
        <w:separator/>
      </w:r>
    </w:p>
  </w:endnote>
  <w:endnote w:type="continuationSeparator" w:id="0">
    <w:p w:rsidR="00AE36EA" w:rsidRDefault="00AE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D570D5">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29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sidR="00AE36EA">
            <w:rPr>
              <w:rFonts w:ascii="Arial" w:hAnsi="Arial" w:cs="Arial"/>
              <w:color w:val="AAAAAA"/>
              <w:sz w:val="20"/>
              <w:szCs w:val="20"/>
            </w:rPr>
            <w:t xml:space="preserve"> </w:t>
          </w:r>
          <w:r w:rsidR="00AE36EA">
            <w:rPr>
              <w:rFonts w:ascii="Arial" w:hAnsi="Arial" w:cs="Arial"/>
              <w:color w:val="AAAAAA"/>
              <w:sz w:val="20"/>
              <w:szCs w:val="20"/>
            </w:rPr>
            <w:t>©</w:t>
          </w:r>
          <w:r w:rsidR="00AE36EA">
            <w:rPr>
              <w:rFonts w:ascii="Arial" w:hAnsi="Arial" w:cs="Arial"/>
              <w:color w:val="AAAAAA"/>
              <w:sz w:val="20"/>
              <w:szCs w:val="20"/>
            </w:rPr>
            <w:t xml:space="preserve"> 2014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AE36EA">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00000" w:rsidRDefault="00AE36E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6EA" w:rsidRDefault="00AE36EA">
      <w:pPr>
        <w:spacing w:after="0" w:line="240" w:lineRule="auto"/>
      </w:pPr>
      <w:r>
        <w:separator/>
      </w:r>
    </w:p>
  </w:footnote>
  <w:footnote w:type="continuationSeparator" w:id="0">
    <w:p w:rsidR="00AE36EA" w:rsidRDefault="00AE3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AE36EA">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E.E.O.C. v. Vamco Sheet Metals, Inc., Slip Copy (2014)</w:t>
          </w:r>
        </w:p>
      </w:tc>
      <w:tc>
        <w:tcPr>
          <w:tcW w:w="700" w:type="dxa"/>
          <w:tcBorders>
            <w:top w:val="nil"/>
            <w:left w:val="nil"/>
            <w:bottom w:val="single" w:sz="8" w:space="0" w:color="AAAAAA"/>
            <w:right w:val="nil"/>
          </w:tcBorders>
          <w:tcMar>
            <w:top w:w="400" w:type="dxa"/>
            <w:bottom w:w="60" w:type="dxa"/>
          </w:tcMar>
        </w:tcPr>
        <w:p w:rsidR="00000000" w:rsidRDefault="00AE36EA">
          <w:pPr>
            <w:widowControl w:val="0"/>
            <w:autoSpaceDE w:val="0"/>
            <w:autoSpaceDN w:val="0"/>
            <w:adjustRightInd w:val="0"/>
            <w:spacing w:after="0" w:line="240" w:lineRule="auto"/>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AE36E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22 Wage &amp; Hour Cas.2d (BNA) 1717</w:t>
          </w:r>
        </w:p>
      </w:tc>
    </w:tr>
  </w:tbl>
  <w:p w:rsidR="00000000" w:rsidRDefault="00AE36E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D5"/>
    <w:rsid w:val="00AE36EA"/>
    <w:rsid w:val="00D5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C0BC0C-25E3-455B-A7BD-E03896B0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h&amp;pubNum=176284&amp;cite=0108372601&amp;originatingDoc=Id3953982f2c811e390d4edf60ce7d742&amp;refType=RQ&amp;originationContext=document&amp;vr=3.0&amp;rs=cblt1.0&amp;transitionType=DocumentItem&amp;contextData=(sc.History*oc.Search)" TargetMode="External"/><Relationship Id="rId18" Type="http://schemas.openxmlformats.org/officeDocument/2006/relationships/hyperlink" Target="http://www.westlaw.com/Link/Document/FullText?findType=L&amp;pubNum=1004365&amp;cite=USFRCPR24&amp;originatingDoc=Id3953982f2c811e390d4edf60ce7d742&amp;refType=LQ&amp;originationContext=document&amp;vr=3.0&amp;rs=cblt1.0&amp;transitionType=DocumentItem&amp;contextData=(sc.History*oc.Search)" TargetMode="External"/><Relationship Id="rId26" Type="http://schemas.openxmlformats.org/officeDocument/2006/relationships/hyperlink" Target="http://www.westlaw.com/Link/Document/FullText?findType=Y&amp;serNum=2004632018&amp;pubNum=506&amp;originatingDoc=Id3953982f2c811e390d4edf60ce7d742&amp;refType=RP&amp;fi=co_pp_sp_506_308&amp;originationContext=document&amp;vr=3.0&amp;rs=cblt1.0&amp;transitionType=DocumentItem&amp;contextData=(sc.History*oc.Search)#co_pp_sp_506_308" TargetMode="External"/><Relationship Id="rId39" Type="http://schemas.openxmlformats.org/officeDocument/2006/relationships/hyperlink" Target="http://www.westlaw.com/Link/Document/FullText?findType=Y&amp;serNum=2018366497&amp;pubNum=4637&amp;originatingDoc=Id3953982f2c811e390d4edf60ce7d742&amp;refType=RP&amp;fi=co_pp_sp_4637_442&amp;originationContext=document&amp;vr=3.0&amp;rs=cblt1.0&amp;transitionType=DocumentItem&amp;contextData=(sc.History*oc.Search)#co_pp_sp_4637_442" TargetMode="External"/><Relationship Id="rId21" Type="http://schemas.openxmlformats.org/officeDocument/2006/relationships/hyperlink" Target="http://www.westlaw.com/Link/Document/FullText?findType=Y&amp;serNum=2031677777&amp;pubNum=0000999&amp;originatingDoc=Id3953982f2c811e390d4edf60ce7d742&amp;refType=RP&amp;originationContext=document&amp;vr=3.0&amp;rs=cblt1.0&amp;transitionType=DocumentItem&amp;contextData=(sc.History*oc.Search)" TargetMode="External"/><Relationship Id="rId34" Type="http://schemas.openxmlformats.org/officeDocument/2006/relationships/hyperlink" Target="http://www.westlaw.com/Link/Document/FullText?findType=Y&amp;serNum=2012592206&amp;pubNum=4637&amp;originatingDoc=Id3953982f2c811e390d4edf60ce7d742&amp;refType=RP&amp;fi=co_pp_sp_4637_393&amp;originationContext=document&amp;vr=3.0&amp;rs=cblt1.0&amp;transitionType=DocumentItem&amp;contextData=(sc.History*oc.Search)#co_pp_sp_4637_393" TargetMode="External"/><Relationship Id="rId42" Type="http://schemas.openxmlformats.org/officeDocument/2006/relationships/hyperlink" Target="http://www.westlaw.com/Link/Document/FullText?findType=Y&amp;serNum=1998082670&amp;pubNum=506&amp;originatingDoc=Id3953982f2c811e390d4edf60ce7d742&amp;refType=RP&amp;fi=co_pp_sp_506_445&amp;originationContext=document&amp;vr=3.0&amp;rs=cblt1.0&amp;transitionType=DocumentItem&amp;contextData=(sc.History*oc.Search)#co_pp_sp_506_445" TargetMode="External"/><Relationship Id="rId47" Type="http://schemas.openxmlformats.org/officeDocument/2006/relationships/hyperlink" Target="http://www.westlaw.com/Link/Document/FullText?findType=Y&amp;serNum=2027273120&amp;pubNum=4637&amp;originatingDoc=Id3953982f2c811e390d4edf60ce7d742&amp;refType=RP&amp;fi=co_pp_sp_4637_403&amp;originationContext=document&amp;vr=3.0&amp;rs=cblt1.0&amp;transitionType=DocumentItem&amp;contextData=(sc.History*oc.Search)#co_pp_sp_4637_403" TargetMode="External"/><Relationship Id="rId50" Type="http://schemas.openxmlformats.org/officeDocument/2006/relationships/hyperlink" Target="http://www.westlaw.com/Link/Document/FullText?findType=Y&amp;serNum=2011203365&amp;pubNum=4637&amp;originatingDoc=Id3953982f2c811e390d4edf60ce7d742&amp;refType=RP&amp;fi=co_pp_sp_4637_357&amp;originationContext=document&amp;vr=3.0&amp;rs=cblt1.0&amp;transitionType=DocumentItem&amp;contextData=(sc.History*oc.Search)#co_pp_sp_4637_357" TargetMode="External"/><Relationship Id="rId55" Type="http://schemas.openxmlformats.org/officeDocument/2006/relationships/hyperlink" Target="http://www.westlaw.com/Link/Document/FullText?findType=Y&amp;serNum=1998237745&amp;pubNum=4637&amp;originatingDoc=Id3953982f2c811e390d4edf60ce7d742&amp;refType=RP&amp;fi=co_pp_sp_4637_694&amp;originationContext=document&amp;vr=3.0&amp;rs=cblt1.0&amp;transitionType=DocumentItem&amp;contextData=(sc.History*oc.Search)#co_pp_sp_4637_694" TargetMode="External"/><Relationship Id="rId63" Type="http://schemas.openxmlformats.org/officeDocument/2006/relationships/hyperlink" Target="http://www.westlaw.com/Link/Document/FullText?findType=Y&amp;serNum=2030639343&amp;pubNum=506&amp;originatingDoc=Id3953982f2c811e390d4edf60ce7d742&amp;refType=RP&amp;fi=co_pp_sp_506_429&amp;originationContext=document&amp;vr=3.0&amp;rs=cblt1.0&amp;transitionType=DocumentItem&amp;contextData=(sc.History*oc.Search)#co_pp_sp_506_429" TargetMode="External"/><Relationship Id="rId68" Type="http://schemas.openxmlformats.org/officeDocument/2006/relationships/hyperlink" Target="http://www.westlaw.com/Link/Document/FullText?findType=L&amp;pubNum=1000546&amp;cite=29USCAS207&amp;originatingDoc=Id3953982f2c811e390d4edf60ce7d742&amp;refType=LQ&amp;originationContext=document&amp;vr=3.0&amp;rs=cblt1.0&amp;transitionType=DocumentItem&amp;contextData=(sc.History*oc.Search)" TargetMode="External"/><Relationship Id="rId76" Type="http://schemas.openxmlformats.org/officeDocument/2006/relationships/hyperlink" Target="http://www.westlaw.com/Link/Document/FullText?findType=L&amp;pubNum=1000546&amp;cite=29USCAS207&amp;originatingDoc=Id3953982f2c811e390d4edf60ce7d742&amp;refType=RB&amp;originationContext=document&amp;vr=3.0&amp;rs=cblt1.0&amp;transitionType=DocumentItem&amp;contextData=(sc.History*oc.Search)#co_pp_3505000063ea7" TargetMode="External"/><Relationship Id="rId84" Type="http://schemas.openxmlformats.org/officeDocument/2006/relationships/hyperlink" Target="http://www.westlaw.com/Link/Document/FullText?findType=Y&amp;serNum=2019263596&amp;pubNum=602&amp;originatingDoc=Id3953982f2c811e390d4edf60ce7d742&amp;refType=RP&amp;fi=co_pp_sp_602_289&amp;originationContext=document&amp;vr=3.0&amp;rs=cblt1.0&amp;transitionType=DocumentItem&amp;contextData=(sc.History*oc.Search)#co_pp_sp_602_289" TargetMode="External"/><Relationship Id="rId89" Type="http://schemas.openxmlformats.org/officeDocument/2006/relationships/hyperlink" Target="http://www.westlaw.com/Link/Document/FullText?findType=Y&amp;serNum=2005828736&amp;pubNum=4637&amp;originatingDoc=Id3953982f2c811e390d4edf60ce7d742&amp;refType=RP&amp;fi=co_pp_sp_4637_283&amp;originationContext=document&amp;vr=3.0&amp;rs=cblt1.0&amp;transitionType=DocumentItem&amp;contextData=(sc.History*oc.Search)#co_pp_sp_4637_283" TargetMode="External"/><Relationship Id="rId7" Type="http://schemas.openxmlformats.org/officeDocument/2006/relationships/footer" Target="footer1.xml"/><Relationship Id="rId71" Type="http://schemas.openxmlformats.org/officeDocument/2006/relationships/hyperlink" Target="http://www.westlaw.com/Link/Document/FullText?findType=L&amp;pubNum=1000546&amp;cite=29USCAS207&amp;originatingDoc=Id3953982f2c811e390d4edf60ce7d742&amp;refType=RB&amp;originationContext=document&amp;vr=3.0&amp;rs=cblt1.0&amp;transitionType=DocumentItem&amp;contextData=(sc.History*oc.Search)#co_pp_3505000063ea7" TargetMode="External"/><Relationship Id="rId92" Type="http://schemas.openxmlformats.org/officeDocument/2006/relationships/hyperlink" Target="http://www.westlaw.com/Link/Document/FullText?findType=L&amp;pubNum=1004365&amp;cite=USFRCPR72&amp;originatingDoc=Id3953982f2c811e390d4edf60ce7d742&amp;refType=LQ&amp;originationContext=document&amp;vr=3.0&amp;rs=cblt1.0&amp;transitionType=DocumentItem&amp;contextData=(sc.History*oc.Search)" TargetMode="External"/><Relationship Id="rId2" Type="http://schemas.openxmlformats.org/officeDocument/2006/relationships/settings" Target="settings.xml"/><Relationship Id="rId16" Type="http://schemas.openxmlformats.org/officeDocument/2006/relationships/hyperlink" Target="http://www.westlaw.com/Link/Document/FullText?findType=L&amp;pubNum=1000546&amp;cite=29USCAS207&amp;originatingDoc=Id3953982f2c811e390d4edf60ce7d742&amp;refType=LQ&amp;originationContext=document&amp;vr=3.0&amp;rs=cblt1.0&amp;transitionType=DocumentItem&amp;contextData=(sc.History*oc.Search)" TargetMode="External"/><Relationship Id="rId29" Type="http://schemas.openxmlformats.org/officeDocument/2006/relationships/hyperlink" Target="http://www.westlaw.com/Link/Document/FullText?findType=L&amp;pubNum=1000546&amp;cite=28USCAS1367&amp;originatingDoc=Id3953982f2c811e390d4edf60ce7d742&amp;refType=RB&amp;originationContext=document&amp;vr=3.0&amp;rs=cblt1.0&amp;transitionType=DocumentItem&amp;contextData=(sc.History*oc.Search)#co_pp_4b24000003ba5" TargetMode="External"/><Relationship Id="rId11" Type="http://schemas.openxmlformats.org/officeDocument/2006/relationships/hyperlink" Target="http://www.westlaw.com/Link/Document/FullText?findType=L&amp;pubNum=1004365&amp;cite=USFRCPR72&amp;originatingDoc=Id3953982f2c811e390d4edf60ce7d742&amp;refType=LQ&amp;originationContext=document&amp;vr=3.0&amp;rs=cblt1.0&amp;transitionType=DocumentItem&amp;contextData=(sc.History*oc.Search)" TargetMode="External"/><Relationship Id="rId24" Type="http://schemas.openxmlformats.org/officeDocument/2006/relationships/hyperlink" Target="http://www.westlaw.com/Link/Document/FullText?findType=L&amp;pubNum=1000546&amp;cite=28USCAS1367&amp;originatingDoc=Id3953982f2c811e390d4edf60ce7d742&amp;refType=LQ&amp;originationContext=document&amp;vr=3.0&amp;rs=cblt1.0&amp;transitionType=DocumentItem&amp;contextData=(sc.History*oc.Search)" TargetMode="External"/><Relationship Id="rId32" Type="http://schemas.openxmlformats.org/officeDocument/2006/relationships/hyperlink" Target="http://www.westlaw.com/Link/Document/FullText?findType=Y&amp;serNum=2003092576&amp;pubNum=506&amp;originatingDoc=Id3953982f2c811e390d4edf60ce7d742&amp;refType=RP&amp;fi=co_pp_sp_506_305&amp;originationContext=document&amp;vr=3.0&amp;rs=cblt1.0&amp;transitionType=DocumentItem&amp;contextData=(sc.History*oc.Search)#co_pp_sp_506_305" TargetMode="External"/><Relationship Id="rId37" Type="http://schemas.openxmlformats.org/officeDocument/2006/relationships/hyperlink" Target="http://www.westlaw.com/Link/Document/FullText?findType=Y&amp;serNum=1998082670&amp;pubNum=506&amp;originatingDoc=Id3953982f2c811e390d4edf60ce7d742&amp;refType=RP&amp;fi=co_pp_sp_506_446&amp;originationContext=document&amp;vr=3.0&amp;rs=cblt1.0&amp;transitionType=DocumentItem&amp;contextData=(sc.History*oc.Search)#co_pp_sp_506_446" TargetMode="External"/><Relationship Id="rId40" Type="http://schemas.openxmlformats.org/officeDocument/2006/relationships/hyperlink" Target="http://www.westlaw.com/Link/Document/FullText?findType=Y&amp;serNum=1991149951&amp;pubNum=350&amp;originatingDoc=Id3953982f2c811e390d4edf60ce7d742&amp;refType=RP&amp;fi=co_pp_sp_350_254&amp;originationContext=document&amp;vr=3.0&amp;rs=cblt1.0&amp;transitionType=DocumentItem&amp;contextData=(sc.History*oc.Search)#co_pp_sp_350_254" TargetMode="External"/><Relationship Id="rId45" Type="http://schemas.openxmlformats.org/officeDocument/2006/relationships/hyperlink" Target="http://www.westlaw.com/Link/Document/FullText?findType=Y&amp;serNum=2030433871&amp;pubNum=506&amp;originatingDoc=Id3953982f2c811e390d4edf60ce7d742&amp;refType=RP&amp;fi=co_pp_sp_506_108&amp;originationContext=document&amp;vr=3.0&amp;rs=cblt1.0&amp;transitionType=DocumentItem&amp;contextData=(sc.History*oc.Search)#co_pp_sp_506_108" TargetMode="External"/><Relationship Id="rId53" Type="http://schemas.openxmlformats.org/officeDocument/2006/relationships/hyperlink" Target="http://www.westlaw.com/Link/Document/FullText?findType=Y&amp;serNum=2003491604&amp;pubNum=4637&amp;originatingDoc=Id3953982f2c811e390d4edf60ce7d742&amp;refType=RP&amp;fi=co_pp_sp_4637_459&amp;originationContext=document&amp;vr=3.0&amp;rs=cblt1.0&amp;transitionType=DocumentItem&amp;contextData=(sc.History*oc.Search)#co_pp_sp_4637_459" TargetMode="External"/><Relationship Id="rId58" Type="http://schemas.openxmlformats.org/officeDocument/2006/relationships/hyperlink" Target="http://www.westlaw.com/Link/Document/FullText?findType=Y&amp;serNum=1999128940&amp;pubNum=4637&amp;originatingDoc=Id3953982f2c811e390d4edf60ce7d742&amp;refType=RP&amp;fi=co_pp_sp_4637_308&amp;originationContext=document&amp;vr=3.0&amp;rs=cblt1.0&amp;transitionType=DocumentItem&amp;contextData=(sc.History*oc.Search)#co_pp_sp_4637_308" TargetMode="External"/><Relationship Id="rId66" Type="http://schemas.openxmlformats.org/officeDocument/2006/relationships/hyperlink" Target="http://www.westlaw.com/Link/Document/FullText?findType=L&amp;pubNum=1000546&amp;cite=29USCAS207&amp;originatingDoc=Id3953982f2c811e390d4edf60ce7d742&amp;refType=RB&amp;originationContext=document&amp;vr=3.0&amp;rs=cblt1.0&amp;transitionType=DocumentItem&amp;contextData=(sc.History*oc.Search)#co_pp_14dc000059673" TargetMode="External"/><Relationship Id="rId74" Type="http://schemas.openxmlformats.org/officeDocument/2006/relationships/hyperlink" Target="http://www.westlaw.com/Link/Document/FullText?findType=L&amp;pubNum=1000546&amp;cite=29USCAS216&amp;originatingDoc=Id3953982f2c811e390d4edf60ce7d742&amp;refType=RB&amp;originationContext=document&amp;vr=3.0&amp;rs=cblt1.0&amp;transitionType=DocumentItem&amp;contextData=(sc.History*oc.Search)#co_pp_a83b000018c76" TargetMode="External"/><Relationship Id="rId79" Type="http://schemas.openxmlformats.org/officeDocument/2006/relationships/hyperlink" Target="http://www.westlaw.com/Link/Document/FullText?findType=L&amp;pubNum=1000546&amp;cite=29USCAS207&amp;originatingDoc=Id3953982f2c811e390d4edf60ce7d742&amp;refType=RB&amp;originationContext=document&amp;vr=3.0&amp;rs=cblt1.0&amp;transitionType=DocumentItem&amp;contextData=(sc.History*oc.Search)#co_pp_3505000063ea7" TargetMode="External"/><Relationship Id="rId87" Type="http://schemas.openxmlformats.org/officeDocument/2006/relationships/hyperlink" Target="http://www.westlaw.com/Link/Document/FullText?findType=Y&amp;serNum=2021531140&amp;pubNum=0000999&amp;originatingDoc=Id3953982f2c811e390d4edf60ce7d742&amp;refType=RP&amp;originationContext=document&amp;vr=3.0&amp;rs=cblt1.0&amp;transitionType=DocumentItem&amp;contextData=(sc.History*oc.Search)" TargetMode="External"/><Relationship Id="rId5" Type="http://schemas.openxmlformats.org/officeDocument/2006/relationships/endnotes" Target="endnotes.xml"/><Relationship Id="rId61" Type="http://schemas.openxmlformats.org/officeDocument/2006/relationships/hyperlink" Target="http://www.westlaw.com/Link/Document/FullText?findType=Y&amp;serNum=2030639343&amp;pubNum=506&amp;originatingDoc=Id3953982f2c811e390d4edf60ce7d742&amp;refType=RP&amp;fi=co_pp_sp_506_429&amp;originationContext=document&amp;vr=3.0&amp;rs=cblt1.0&amp;transitionType=DocumentItem&amp;contextData=(sc.History*oc.Search)#co_pp_sp_506_429" TargetMode="External"/><Relationship Id="rId82" Type="http://schemas.openxmlformats.org/officeDocument/2006/relationships/hyperlink" Target="http://www.westlaw.com/Link/Document/FullText?findType=L&amp;pubNum=1000546&amp;cite=29USCAS216&amp;originatingDoc=Id3953982f2c811e390d4edf60ce7d742&amp;refType=RB&amp;originationContext=document&amp;vr=3.0&amp;rs=cblt1.0&amp;transitionType=DocumentItem&amp;contextData=(sc.History*oc.Search)#co_pp_a83b000018c76" TargetMode="External"/><Relationship Id="rId90" Type="http://schemas.openxmlformats.org/officeDocument/2006/relationships/hyperlink" Target="http://www.westlaw.com/Link/Document/FullText?findType=L&amp;pubNum=1000546&amp;cite=29USCAS207&amp;originatingDoc=Id3953982f2c811e390d4edf60ce7d742&amp;refType=RB&amp;originationContext=document&amp;vr=3.0&amp;rs=cblt1.0&amp;transitionType=DocumentItem&amp;contextData=(sc.History*oc.Search)#co_pp_3505000063ea7" TargetMode="External"/><Relationship Id="rId95" Type="http://schemas.openxmlformats.org/officeDocument/2006/relationships/fontTable" Target="fontTable.xml"/><Relationship Id="rId19" Type="http://schemas.openxmlformats.org/officeDocument/2006/relationships/hyperlink" Target="http://www.westlaw.com/Link/Document/FullText?findType=Y&amp;serNum=2005986998&amp;pubNum=344&amp;originatingDoc=Id3953982f2c811e390d4edf60ce7d742&amp;refType=RP&amp;fi=co_pp_sp_344_421&amp;originationContext=document&amp;vr=3.0&amp;rs=cblt1.0&amp;transitionType=DocumentItem&amp;contextData=(sc.History*oc.Search)#co_pp_sp_344_421" TargetMode="External"/><Relationship Id="rId14" Type="http://schemas.openxmlformats.org/officeDocument/2006/relationships/hyperlink" Target="http://www.westlaw.com/Link/Document/FullText?findType=L&amp;pubNum=1000078&amp;cite=NYEXS296&amp;originatingDoc=Id3953982f2c811e390d4edf60ce7d742&amp;refType=LQ&amp;originationContext=document&amp;vr=3.0&amp;rs=cblt1.0&amp;transitionType=DocumentItem&amp;contextData=(sc.History*oc.Search)" TargetMode="External"/><Relationship Id="rId22" Type="http://schemas.openxmlformats.org/officeDocument/2006/relationships/hyperlink" Target="http://www.westlaw.com/Link/Document/FullText?findType=Y&amp;serNum=2031677777&amp;pubNum=999&amp;originatingDoc=Id3953982f2c811e390d4edf60ce7d742&amp;refType=RP&amp;originationContext=document&amp;vr=3.0&amp;rs=cblt1.0&amp;transitionType=DocumentItem&amp;contextData=(sc.History*oc.Search)" TargetMode="External"/><Relationship Id="rId27" Type="http://schemas.openxmlformats.org/officeDocument/2006/relationships/hyperlink" Target="http://www.westlaw.com/Link/Document/FullText?findType=Y&amp;serNum=2002780747&amp;pubNum=506&amp;originatingDoc=Id3953982f2c811e390d4edf60ce7d742&amp;refType=RP&amp;fi=co_pp_sp_506_723&amp;originationContext=document&amp;vr=3.0&amp;rs=cblt1.0&amp;transitionType=DocumentItem&amp;contextData=(sc.History*oc.Search)#co_pp_sp_506_723" TargetMode="External"/><Relationship Id="rId30" Type="http://schemas.openxmlformats.org/officeDocument/2006/relationships/hyperlink" Target="http://www.westlaw.com/Link/Document/FullText?findType=Y&amp;serNum=2026216722&amp;pubNum=506&amp;originatingDoc=Id3953982f2c811e390d4edf60ce7d742&amp;refType=RP&amp;fi=co_pp_sp_506_245&amp;originationContext=document&amp;vr=3.0&amp;rs=cblt1.0&amp;transitionType=DocumentItem&amp;contextData=(sc.History*oc.Search)#co_pp_sp_506_245" TargetMode="External"/><Relationship Id="rId35" Type="http://schemas.openxmlformats.org/officeDocument/2006/relationships/hyperlink" Target="http://www.westlaw.com/Link/Document/FullText?findType=L&amp;pubNum=1000546&amp;cite=28USCAS1367&amp;originatingDoc=Id3953982f2c811e390d4edf60ce7d742&amp;refType=LQ&amp;originationContext=document&amp;vr=3.0&amp;rs=cblt1.0&amp;transitionType=DocumentItem&amp;contextData=(sc.History*oc.Search)" TargetMode="External"/><Relationship Id="rId43" Type="http://schemas.openxmlformats.org/officeDocument/2006/relationships/hyperlink" Target="http://www.westlaw.com/Link/Document/FullText?findType=Y&amp;serNum=2030196339&amp;pubNum=4637&amp;originatingDoc=Id3953982f2c811e390d4edf60ce7d742&amp;refType=RP&amp;fi=co_pp_sp_4637_391&amp;originationContext=document&amp;vr=3.0&amp;rs=cblt1.0&amp;transitionType=DocumentItem&amp;contextData=(sc.History*oc.Search)#co_pp_sp_4637_391" TargetMode="External"/><Relationship Id="rId48" Type="http://schemas.openxmlformats.org/officeDocument/2006/relationships/hyperlink" Target="http://www.westlaw.com/Link/Document/FullText?findType=Y&amp;serNum=2031509523&amp;pubNum=999&amp;originatingDoc=Id3953982f2c811e390d4edf60ce7d742&amp;refType=RP&amp;originationContext=document&amp;vr=3.0&amp;rs=cblt1.0&amp;transitionType=DocumentItem&amp;contextData=(sc.History*oc.Search)" TargetMode="External"/><Relationship Id="rId56" Type="http://schemas.openxmlformats.org/officeDocument/2006/relationships/hyperlink" Target="http://www.westlaw.com/Link/Document/FullText?findType=Y&amp;serNum=2001440401&amp;pubNum=344&amp;originatingDoc=Id3953982f2c811e390d4edf60ce7d742&amp;refType=RP&amp;fi=co_pp_sp_344_95&amp;originationContext=document&amp;vr=3.0&amp;rs=cblt1.0&amp;transitionType=DocumentItem&amp;contextData=(sc.History*oc.Search)#co_pp_sp_344_95" TargetMode="External"/><Relationship Id="rId64" Type="http://schemas.openxmlformats.org/officeDocument/2006/relationships/hyperlink" Target="http://www.westlaw.com/Link/Document/FullText?findType=L&amp;pubNum=1000546&amp;cite=29USCAS207&amp;originatingDoc=Id3953982f2c811e390d4edf60ce7d742&amp;refType=LQ&amp;originationContext=document&amp;vr=3.0&amp;rs=cblt1.0&amp;transitionType=DocumentItem&amp;contextData=(sc.History*oc.Search)" TargetMode="External"/><Relationship Id="rId69" Type="http://schemas.openxmlformats.org/officeDocument/2006/relationships/hyperlink" Target="http://www.westlaw.com/Link/Document/FullText?findType=L&amp;pubNum=1000546&amp;cite=29USCAS216&amp;originatingDoc=Id3953982f2c811e390d4edf60ce7d742&amp;refType=RB&amp;originationContext=document&amp;vr=3.0&amp;rs=cblt1.0&amp;transitionType=DocumentItem&amp;contextData=(sc.History*oc.Search)#co_pp_a83b000018c76" TargetMode="External"/><Relationship Id="rId77" Type="http://schemas.openxmlformats.org/officeDocument/2006/relationships/hyperlink" Target="http://www.westlaw.com/Link/Document/FullText?findType=L&amp;pubNum=1000546&amp;cite=29USCAS207&amp;originatingDoc=Id3953982f2c811e390d4edf60ce7d742&amp;refType=RB&amp;originationContext=document&amp;vr=3.0&amp;rs=cblt1.0&amp;transitionType=DocumentItem&amp;contextData=(sc.History*oc.Search)#co_pp_3505000063ea7" TargetMode="External"/><Relationship Id="rId8" Type="http://schemas.openxmlformats.org/officeDocument/2006/relationships/hyperlink" Target="http://www.westlaw.com/Link/Document/FullText?findType=h&amp;pubNum=176284&amp;cite=0327718301&amp;originatingDoc=Id3953982f2c811e390d4edf60ce7d742&amp;refType=RQ&amp;originationContext=document&amp;vr=3.0&amp;rs=cblt1.0&amp;transitionType=DocumentItem&amp;contextData=(sc.History*oc.Search)" TargetMode="External"/><Relationship Id="rId51" Type="http://schemas.openxmlformats.org/officeDocument/2006/relationships/hyperlink" Target="http://www.westlaw.com/Link/Document/FullText?findType=Y&amp;serNum=2001290570&amp;pubNum=344&amp;originatingDoc=Id3953982f2c811e390d4edf60ce7d742&amp;refType=RP&amp;fi=co_pp_sp_344_529&amp;originationContext=document&amp;vr=3.0&amp;rs=cblt1.0&amp;transitionType=DocumentItem&amp;contextData=(sc.History*oc.Search)#co_pp_sp_344_529" TargetMode="External"/><Relationship Id="rId72" Type="http://schemas.openxmlformats.org/officeDocument/2006/relationships/hyperlink" Target="http://www.westlaw.com/Link/Document/FullText?findType=L&amp;pubNum=1000546&amp;cite=29USCAS207&amp;originatingDoc=Id3953982f2c811e390d4edf60ce7d742&amp;refType=RB&amp;originationContext=document&amp;vr=3.0&amp;rs=cblt1.0&amp;transitionType=DocumentItem&amp;contextData=(sc.History*oc.Search)#co_pp_3505000063ea7" TargetMode="External"/><Relationship Id="rId80" Type="http://schemas.openxmlformats.org/officeDocument/2006/relationships/hyperlink" Target="http://www.westlaw.com/Link/Document/FullText?findType=L&amp;pubNum=1000546&amp;cite=29USCAS216&amp;originatingDoc=Id3953982f2c811e390d4edf60ce7d742&amp;refType=RB&amp;originationContext=document&amp;vr=3.0&amp;rs=cblt1.0&amp;transitionType=DocumentItem&amp;contextData=(sc.History*oc.Search)#co_pp_a83b000018c76" TargetMode="External"/><Relationship Id="rId85" Type="http://schemas.openxmlformats.org/officeDocument/2006/relationships/hyperlink" Target="http://www.westlaw.com/Link/Document/FullText?findType=Y&amp;serNum=2019263596&amp;pubNum=602&amp;originatingDoc=Id3953982f2c811e390d4edf60ce7d742&amp;refType=RP&amp;fi=co_pp_sp_602_290&amp;originationContext=document&amp;vr=3.0&amp;rs=cblt1.0&amp;transitionType=DocumentItem&amp;contextData=(sc.History*oc.Search)#co_pp_sp_602_290" TargetMode="External"/><Relationship Id="rId93" Type="http://schemas.openxmlformats.org/officeDocument/2006/relationships/hyperlink" Target="http://www.westlaw.com/Link/Document/FullText?findType=L&amp;pubNum=1004365&amp;cite=USFRCPR6&amp;originatingDoc=Id3953982f2c811e390d4edf60ce7d742&amp;refType=LQ&amp;originationContext=document&amp;vr=3.0&amp;rs=cblt1.0&amp;transitionType=DocumentItem&amp;contextData=(sc.History*oc.Search)" TargetMode="External"/><Relationship Id="rId3" Type="http://schemas.openxmlformats.org/officeDocument/2006/relationships/webSettings" Target="webSettings.xml"/><Relationship Id="rId12" Type="http://schemas.openxmlformats.org/officeDocument/2006/relationships/hyperlink" Target="http://www.westlaw.com/Link/Document/FullText?findType=Y&amp;serNum=2017423362&amp;pubNum=6538&amp;originatingDoc=Id3953982f2c811e390d4edf60ce7d742&amp;refType=RP&amp;fi=co_pp_sp_6538_77&amp;originationContext=document&amp;vr=3.0&amp;rs=cblt1.0&amp;transitionType=DocumentItem&amp;contextData=(sc.History*oc.Search)#co_pp_sp_6538_77" TargetMode="External"/><Relationship Id="rId17" Type="http://schemas.openxmlformats.org/officeDocument/2006/relationships/hyperlink" Target="http://www.westlaw.com/Link/Document/FullText?findType=L&amp;pubNum=1004365&amp;cite=USFRCPR24&amp;originatingDoc=Id3953982f2c811e390d4edf60ce7d742&amp;refType=LQ&amp;originationContext=document&amp;vr=3.0&amp;rs=cblt1.0&amp;transitionType=DocumentItem&amp;contextData=(sc.History*oc.Search)" TargetMode="External"/><Relationship Id="rId25" Type="http://schemas.openxmlformats.org/officeDocument/2006/relationships/hyperlink" Target="http://www.westlaw.com/Link/Document/FullText?findType=L&amp;pubNum=1000546&amp;cite=28USCAS1367&amp;originatingDoc=Id3953982f2c811e390d4edf60ce7d742&amp;refType=RB&amp;originationContext=document&amp;vr=3.0&amp;rs=cblt1.0&amp;transitionType=DocumentItem&amp;contextData=(sc.History*oc.Search)#co_pp_8b3b0000958a4" TargetMode="External"/><Relationship Id="rId33" Type="http://schemas.openxmlformats.org/officeDocument/2006/relationships/hyperlink" Target="http://www.westlaw.com/Link/Document/FullText?findType=L&amp;pubNum=1000546&amp;cite=28USCAS1367&amp;originatingDoc=Id3953982f2c811e390d4edf60ce7d742&amp;refType=RB&amp;originationContext=document&amp;vr=3.0&amp;rs=cblt1.0&amp;transitionType=DocumentItem&amp;contextData=(sc.History*oc.Search)#co_pp_4b24000003ba5" TargetMode="External"/><Relationship Id="rId38" Type="http://schemas.openxmlformats.org/officeDocument/2006/relationships/hyperlink" Target="http://www.westlaw.com/Link/Document/FullText?findType=Y&amp;serNum=2004110702&amp;pubNum=506&amp;originatingDoc=Id3953982f2c811e390d4edf60ce7d742&amp;refType=RP&amp;fi=co_pp_sp_506_214&amp;originationContext=document&amp;vr=3.0&amp;rs=cblt1.0&amp;transitionType=DocumentItem&amp;contextData=(sc.History*oc.Search)#co_pp_sp_506_214" TargetMode="External"/><Relationship Id="rId46" Type="http://schemas.openxmlformats.org/officeDocument/2006/relationships/hyperlink" Target="http://www.westlaw.com/Link/Document/FullText?findType=Y&amp;serNum=2030433871&amp;originatingDoc=Id3953982f2c811e390d4edf60ce7d742&amp;refType=RP&amp;originationContext=document&amp;vr=3.0&amp;rs=cblt1.0&amp;transitionType=DocumentItem&amp;contextData=(sc.History*oc.Search)" TargetMode="External"/><Relationship Id="rId59" Type="http://schemas.openxmlformats.org/officeDocument/2006/relationships/hyperlink" Target="http://www.westlaw.com/Link/Document/FullText?findType=Y&amp;serNum=2030639343&amp;pubNum=506&amp;originatingDoc=Id3953982f2c811e390d4edf60ce7d742&amp;refType=RP&amp;fi=co_pp_sp_506_428&amp;originationContext=document&amp;vr=3.0&amp;rs=cblt1.0&amp;transitionType=DocumentItem&amp;contextData=(sc.History*oc.Search)#co_pp_sp_506_428" TargetMode="External"/><Relationship Id="rId67" Type="http://schemas.openxmlformats.org/officeDocument/2006/relationships/hyperlink" Target="http://www.westlaw.com/Link/Document/FullText?findType=L&amp;pubNum=1000546&amp;cite=29USCAS207&amp;originatingDoc=Id3953982f2c811e390d4edf60ce7d742&amp;refType=RB&amp;originationContext=document&amp;vr=3.0&amp;rs=cblt1.0&amp;transitionType=DocumentItem&amp;contextData=(sc.History*oc.Search)#co_pp_97200000bd010" TargetMode="External"/><Relationship Id="rId20" Type="http://schemas.openxmlformats.org/officeDocument/2006/relationships/hyperlink" Target="http://www.westlaw.com/Link/Document/FullText?findType=L&amp;pubNum=1000546&amp;cite=42USCAS2000E-5&amp;originatingDoc=Id3953982f2c811e390d4edf60ce7d742&amp;refType=RB&amp;originationContext=document&amp;vr=3.0&amp;rs=cblt1.0&amp;transitionType=DocumentItem&amp;contextData=(sc.History*oc.Search)#co_pp_9daf00009de57" TargetMode="External"/><Relationship Id="rId41" Type="http://schemas.openxmlformats.org/officeDocument/2006/relationships/hyperlink" Target="http://www.westlaw.com/Link/Document/FullText?findType=Y&amp;serNum=2012592206&amp;pubNum=4637&amp;originatingDoc=Id3953982f2c811e390d4edf60ce7d742&amp;refType=RP&amp;fi=co_pp_sp_4637_387&amp;originationContext=document&amp;vr=3.0&amp;rs=cblt1.0&amp;transitionType=DocumentItem&amp;contextData=(sc.History*oc.Search)#co_pp_sp_4637_387" TargetMode="External"/><Relationship Id="rId54" Type="http://schemas.openxmlformats.org/officeDocument/2006/relationships/hyperlink" Target="http://www.westlaw.com/Link/Document/FullText?findType=Y&amp;serNum=1990024344&amp;pubNum=345&amp;originatingDoc=Id3953982f2c811e390d4edf60ce7d742&amp;refType=RP&amp;fi=co_pp_sp_345_1010&amp;originationContext=document&amp;vr=3.0&amp;rs=cblt1.0&amp;transitionType=DocumentItem&amp;contextData=(sc.History*oc.Search)#co_pp_sp_345_1010" TargetMode="External"/><Relationship Id="rId62" Type="http://schemas.openxmlformats.org/officeDocument/2006/relationships/hyperlink" Target="http://www.westlaw.com/Link/Document/FullText?findType=Y&amp;serNum=0357004017&amp;pubNum=1037&amp;originatingDoc=Id3953982f2c811e390d4edf60ce7d742&amp;refType=FR&amp;fi=co_pp_sp_1037_80073&amp;originationContext=document&amp;vr=3.0&amp;rs=cblt1.0&amp;transitionType=DocumentItem&amp;contextData=(sc.History*oc.Search)#co_pp_sp_1037_80073" TargetMode="External"/><Relationship Id="rId70" Type="http://schemas.openxmlformats.org/officeDocument/2006/relationships/hyperlink" Target="http://www.westlaw.com/Link/Document/FullText?findType=Y&amp;serNum=2028249645&amp;pubNum=0000999&amp;originatingDoc=Id3953982f2c811e390d4edf60ce7d742&amp;refType=RP&amp;originationContext=document&amp;vr=3.0&amp;rs=cblt1.0&amp;transitionType=DocumentItem&amp;contextData=(sc.History*oc.Search)" TargetMode="External"/><Relationship Id="rId75" Type="http://schemas.openxmlformats.org/officeDocument/2006/relationships/hyperlink" Target="http://www.westlaw.com/Link/Document/FullText?findType=Y&amp;serNum=0357004017&amp;pubNum=1037&amp;originatingDoc=Id3953982f2c811e390d4edf60ce7d742&amp;refType=FR&amp;fi=co_pp_sp_1037_80073&amp;originationContext=document&amp;vr=3.0&amp;rs=cblt1.0&amp;transitionType=DocumentItem&amp;contextData=(sc.History*oc.Search)#co_pp_sp_1037_80073" TargetMode="External"/><Relationship Id="rId83" Type="http://schemas.openxmlformats.org/officeDocument/2006/relationships/hyperlink" Target="http://www.westlaw.com/Link/Document/FullText?findType=L&amp;pubNum=1000546&amp;cite=29USCAS207&amp;originatingDoc=Id3953982f2c811e390d4edf60ce7d742&amp;refType=RB&amp;originationContext=document&amp;vr=3.0&amp;rs=cblt1.0&amp;transitionType=DocumentItem&amp;contextData=(sc.History*oc.Search)#co_pp_3505000063ea7" TargetMode="External"/><Relationship Id="rId88" Type="http://schemas.openxmlformats.org/officeDocument/2006/relationships/hyperlink" Target="http://www.westlaw.com/Link/Document/FullText?findType=Y&amp;serNum=2030196339&amp;pubNum=4637&amp;originatingDoc=Id3953982f2c811e390d4edf60ce7d742&amp;refType=RP&amp;fi=co_pp_sp_4637_395&amp;originationContext=document&amp;vr=3.0&amp;rs=cblt1.0&amp;transitionType=DocumentItem&amp;contextData=(sc.History*oc.Search)#co_pp_sp_4637_395" TargetMode="External"/><Relationship Id="rId91" Type="http://schemas.openxmlformats.org/officeDocument/2006/relationships/hyperlink" Target="http://www.westlaw.com/Link/Document/FullText?findType=L&amp;pubNum=1000546&amp;cite=28USCAS636&amp;originatingDoc=Id3953982f2c811e390d4edf60ce7d742&amp;refType=RB&amp;originationContext=document&amp;vr=3.0&amp;rs=cblt1.0&amp;transitionType=DocumentItem&amp;contextData=(sc.History*oc.Search)#co_pp_3fed000053a85"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www.westlaw.com/Link/Document/FullText?findType=L&amp;pubNum=1000546&amp;cite=29USCAS207&amp;originatingDoc=Id3953982f2c811e390d4edf60ce7d742&amp;refType=RB&amp;originationContext=document&amp;vr=3.0&amp;rs=cblt1.0&amp;transitionType=DocumentItem&amp;contextData=(sc.History*oc.Search)#co_pp_14dc000059673" TargetMode="External"/><Relationship Id="rId23" Type="http://schemas.openxmlformats.org/officeDocument/2006/relationships/hyperlink" Target="http://www.westlaw.com/Link/Document/FullText?findType=Y&amp;serNum=2013369009&amp;pubNum=0000999&amp;originatingDoc=Id3953982f2c811e390d4edf60ce7d742&amp;refType=RP&amp;originationContext=document&amp;vr=3.0&amp;rs=cblt1.0&amp;transitionType=DocumentItem&amp;contextData=(sc.History*oc.Search)" TargetMode="External"/><Relationship Id="rId28" Type="http://schemas.openxmlformats.org/officeDocument/2006/relationships/hyperlink" Target="http://www.westlaw.com/Link/Document/FullText?findType=Y&amp;serNum=2012592206&amp;pubNum=4637&amp;originatingDoc=Id3953982f2c811e390d4edf60ce7d742&amp;refType=RP&amp;fi=co_pp_sp_4637_393&amp;originationContext=document&amp;vr=3.0&amp;rs=cblt1.0&amp;transitionType=DocumentItem&amp;contextData=(sc.History*oc.Search)#co_pp_sp_4637_393" TargetMode="External"/><Relationship Id="rId36" Type="http://schemas.openxmlformats.org/officeDocument/2006/relationships/hyperlink" Target="http://www.westlaw.com/Link/Document/FullText?findType=Y&amp;serNum=2028734082&amp;pubNum=6538&amp;originatingDoc=Id3953982f2c811e390d4edf60ce7d742&amp;refType=RP&amp;fi=co_pp_sp_6538_103&amp;originationContext=document&amp;vr=3.0&amp;rs=cblt1.0&amp;transitionType=DocumentItem&amp;contextData=(sc.History*oc.Search)#co_pp_sp_6538_103" TargetMode="External"/><Relationship Id="rId49" Type="http://schemas.openxmlformats.org/officeDocument/2006/relationships/hyperlink" Target="http://www.westlaw.com/Link/Document/FullText?findType=Y&amp;serNum=2020159857&amp;pubNum=0000999&amp;originatingDoc=Id3953982f2c811e390d4edf60ce7d742&amp;refType=RP&amp;originationContext=document&amp;vr=3.0&amp;rs=cblt1.0&amp;transitionType=DocumentItem&amp;contextData=(sc.History*oc.Search)" TargetMode="External"/><Relationship Id="rId57" Type="http://schemas.openxmlformats.org/officeDocument/2006/relationships/hyperlink" Target="http://www.westlaw.com/Link/Document/FullText?findType=L&amp;pubNum=1000546&amp;cite=42USCAS2000E&amp;originatingDoc=Id3953982f2c811e390d4edf60ce7d742&amp;refType=RB&amp;originationContext=document&amp;vr=3.0&amp;rs=cblt1.0&amp;transitionType=DocumentItem&amp;contextData=(sc.History*oc.Search)#co_pp_340a00009b6f3" TargetMode="External"/><Relationship Id="rId10" Type="http://schemas.openxmlformats.org/officeDocument/2006/relationships/hyperlink" Target="http://www.westlaw.com/Link/Document/FullText?findType=L&amp;pubNum=1000546&amp;cite=29USCAS207&amp;originatingDoc=Id3953982f2c811e390d4edf60ce7d742&amp;refType=RB&amp;originationContext=document&amp;vr=3.0&amp;rs=cblt1.0&amp;transitionType=DocumentItem&amp;contextData=(sc.History*oc.Search)#co_pp_3505000063ea7" TargetMode="External"/><Relationship Id="rId31" Type="http://schemas.openxmlformats.org/officeDocument/2006/relationships/hyperlink" Target="http://www.westlaw.com/Link/Document/FullText?findType=Y&amp;serNum=2026596835&amp;pubNum=0000999&amp;originatingDoc=Id3953982f2c811e390d4edf60ce7d742&amp;refType=RP&amp;originationContext=document&amp;vr=3.0&amp;rs=cblt1.0&amp;transitionType=DocumentItem&amp;contextData=(sc.History*oc.Search)" TargetMode="External"/><Relationship Id="rId44" Type="http://schemas.openxmlformats.org/officeDocument/2006/relationships/hyperlink" Target="http://www.westlaw.com/Link/Document/FullText?findType=Y&amp;serNum=2031677777&amp;pubNum=0000999&amp;originatingDoc=Id3953982f2c811e390d4edf60ce7d742&amp;refType=RP&amp;originationContext=document&amp;vr=3.0&amp;rs=cblt1.0&amp;transitionType=DocumentItem&amp;contextData=(sc.History*oc.Search)" TargetMode="External"/><Relationship Id="rId52" Type="http://schemas.openxmlformats.org/officeDocument/2006/relationships/hyperlink" Target="http://www.westlaw.com/Link/Document/FullText?findType=Y&amp;serNum=1966112628&amp;pubNum=708&amp;originatingDoc=Id3953982f2c811e390d4edf60ce7d742&amp;refType=RP&amp;originationContext=document&amp;vr=3.0&amp;rs=cblt1.0&amp;transitionType=DocumentItem&amp;contextData=(sc.History*oc.Search)" TargetMode="External"/><Relationship Id="rId60" Type="http://schemas.openxmlformats.org/officeDocument/2006/relationships/hyperlink" Target="http://www.westlaw.com/Link/Document/FullText?findType=Y&amp;serNum=2027978353&amp;pubNum=0000999&amp;originatingDoc=Id3953982f2c811e390d4edf60ce7d742&amp;refType=RP&amp;originationContext=document&amp;vr=3.0&amp;rs=cblt1.0&amp;transitionType=DocumentItem&amp;contextData=(sc.History*oc.Search)" TargetMode="External"/><Relationship Id="rId65" Type="http://schemas.openxmlformats.org/officeDocument/2006/relationships/hyperlink" Target="http://www.westlaw.com/Link/Document/FullText?findType=L&amp;pubNum=1000546&amp;cite=29USCAS207&amp;originatingDoc=Id3953982f2c811e390d4edf60ce7d742&amp;refType=RB&amp;originationContext=document&amp;vr=3.0&amp;rs=cblt1.0&amp;transitionType=DocumentItem&amp;contextData=(sc.History*oc.Search)#co_pp_6d1800004d613" TargetMode="External"/><Relationship Id="rId73" Type="http://schemas.openxmlformats.org/officeDocument/2006/relationships/hyperlink" Target="http://www.westlaw.com/Link/Document/FullText?findType=L&amp;pubNum=1000546&amp;cite=29USCAS207&amp;originatingDoc=Id3953982f2c811e390d4edf60ce7d742&amp;refType=LQ&amp;originationContext=document&amp;vr=3.0&amp;rs=cblt1.0&amp;transitionType=DocumentItem&amp;contextData=(sc.History*oc.Search)" TargetMode="External"/><Relationship Id="rId78" Type="http://schemas.openxmlformats.org/officeDocument/2006/relationships/hyperlink" Target="http://www.westlaw.com/Link/Document/FullText?findType=Y&amp;serNum=2029525701&amp;pubNum=6538&amp;originatingDoc=Id3953982f2c811e390d4edf60ce7d742&amp;refType=RP&amp;fi=co_pp_sp_6538_893&amp;originationContext=document&amp;vr=3.0&amp;rs=cblt1.0&amp;transitionType=DocumentItem&amp;contextData=(sc.History*oc.Search)#co_pp_sp_6538_893" TargetMode="External"/><Relationship Id="rId81" Type="http://schemas.openxmlformats.org/officeDocument/2006/relationships/hyperlink" Target="http://www.westlaw.com/Link/Document/FullText?findType=Y&amp;serNum=2017130311&amp;pubNum=344&amp;originatingDoc=Id3953982f2c811e390d4edf60ce7d742&amp;refType=RP&amp;fi=co_pp_sp_344_68&amp;originationContext=document&amp;vr=3.0&amp;rs=cblt1.0&amp;transitionType=DocumentItem&amp;contextData=(sc.History*oc.Search)#co_pp_sp_344_68" TargetMode="External"/><Relationship Id="rId86" Type="http://schemas.openxmlformats.org/officeDocument/2006/relationships/hyperlink" Target="http://www.westlaw.com/Link/Document/FullText?findType=Y&amp;serNum=1990077316&amp;pubNum=578&amp;originatingDoc=Id3953982f2c811e390d4edf60ce7d742&amp;refType=RP&amp;originationContext=document&amp;vr=3.0&amp;rs=cblt1.0&amp;transitionType=DocumentItem&amp;contextData=(sc.History*oc.Search)" TargetMode="External"/><Relationship Id="rId94" Type="http://schemas.openxmlformats.org/officeDocument/2006/relationships/hyperlink" Target="http://www.westlaw.com/Link/Document/FullText?findType=L&amp;pubNum=1004365&amp;cite=USFRCPR6&amp;originatingDoc=Id3953982f2c811e390d4edf60ce7d742&amp;refType=LQ&amp;originationContext=document&amp;vr=3.0&amp;rs=cblt1.0&amp;transitionType=DocumentItem&amp;contextData=(sc.History*oc.Search)" TargetMode="External"/><Relationship Id="rId4" Type="http://schemas.openxmlformats.org/officeDocument/2006/relationships/footnotes" Target="footnotes.xml"/><Relationship Id="rId9" Type="http://schemas.openxmlformats.org/officeDocument/2006/relationships/hyperlink" Target="http://www.westlaw.com/Link/Document/FullText?findType=L&amp;pubNum=1000078&amp;cite=NYEXS296&amp;originatingDoc=Id3953982f2c811e390d4edf60ce7d742&amp;refType=LQ&amp;originationContext=document&amp;vr=3.0&amp;rs=cblt1.0&amp;transitionType=DocumentItem&amp;contextData=(sc.History*oc.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7849</Words>
  <Characters>44742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Pospis</dc:creator>
  <cp:keywords/>
  <dc:description/>
  <cp:lastModifiedBy>Michael Pospis</cp:lastModifiedBy>
  <cp:revision>2</cp:revision>
  <dcterms:created xsi:type="dcterms:W3CDTF">2014-12-20T02:08:00Z</dcterms:created>
  <dcterms:modified xsi:type="dcterms:W3CDTF">2014-12-20T02:08:00Z</dcterms:modified>
</cp:coreProperties>
</file>